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7E3" w:rsidRPr="006547E3" w:rsidRDefault="006F2131" w:rsidP="006547E3">
      <w:pPr>
        <w:pStyle w:val="Header"/>
        <w:ind w:left="-2"/>
        <w:rPr>
          <w:rFonts w:eastAsia="SimSun"/>
          <w:sz w:val="22"/>
          <w:szCs w:val="22"/>
          <w:lang w:eastAsia="zh-CN"/>
        </w:rPr>
      </w:pPr>
      <w:r>
        <w:rPr>
          <w:rFonts w:eastAsia="SimSun"/>
          <w:sz w:val="22"/>
          <w:szCs w:val="22"/>
          <w:lang w:eastAsia="zh-CN"/>
        </w:rPr>
        <w:t>3GPP TSG RAN WG1 #97</w:t>
      </w:r>
      <w:r w:rsidR="006547E3" w:rsidRPr="006547E3">
        <w:rPr>
          <w:rFonts w:eastAsia="SimSun"/>
          <w:sz w:val="22"/>
          <w:szCs w:val="22"/>
          <w:lang w:eastAsia="zh-CN"/>
        </w:rPr>
        <w:tab/>
      </w:r>
      <w:r w:rsidR="006547E3" w:rsidRPr="006547E3">
        <w:rPr>
          <w:rFonts w:eastAsia="SimSun"/>
          <w:sz w:val="22"/>
          <w:szCs w:val="22"/>
          <w:lang w:eastAsia="zh-CN"/>
        </w:rPr>
        <w:tab/>
      </w:r>
      <w:r w:rsidR="006547E3" w:rsidRPr="006547E3">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D96F34">
        <w:rPr>
          <w:rFonts w:eastAsia="SimSun"/>
          <w:sz w:val="22"/>
          <w:szCs w:val="22"/>
          <w:lang w:eastAsia="zh-CN"/>
        </w:rPr>
        <w:t>R1</w:t>
      </w:r>
      <w:r w:rsidR="00D96F34" w:rsidRPr="00D96F34">
        <w:rPr>
          <w:rFonts w:eastAsia="SimSun"/>
          <w:sz w:val="22"/>
          <w:szCs w:val="22"/>
          <w:lang w:eastAsia="zh-CN"/>
        </w:rPr>
        <w:t>-1906312</w:t>
      </w:r>
    </w:p>
    <w:p w:rsidR="00580BBC" w:rsidRPr="00A3663D" w:rsidRDefault="008178E6" w:rsidP="006547E3">
      <w:pPr>
        <w:pStyle w:val="Header"/>
        <w:ind w:left="-2"/>
        <w:rPr>
          <w:rFonts w:eastAsia="SimSun"/>
          <w:sz w:val="22"/>
          <w:szCs w:val="22"/>
          <w:lang w:eastAsia="zh-CN"/>
        </w:rPr>
      </w:pPr>
      <w:r w:rsidRPr="008178E6">
        <w:rPr>
          <w:rFonts w:eastAsia="SimSun"/>
          <w:sz w:val="22"/>
          <w:szCs w:val="22"/>
          <w:lang w:eastAsia="zh-CN"/>
        </w:rPr>
        <w:t>Reno, USA, May 13th – 17th, 2019</w:t>
      </w:r>
    </w:p>
    <w:p w:rsidR="00580BBC" w:rsidRPr="00A93126" w:rsidRDefault="00580BBC"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Default="00580BBC" w:rsidP="00580BBC">
      <w:pPr>
        <w:pStyle w:val="Header"/>
        <w:tabs>
          <w:tab w:val="left" w:pos="1800"/>
        </w:tabs>
        <w:ind w:left="-2"/>
        <w:rPr>
          <w:sz w:val="22"/>
          <w:szCs w:val="22"/>
        </w:rPr>
      </w:pPr>
      <w:r w:rsidRPr="0052231C">
        <w:rPr>
          <w:sz w:val="22"/>
          <w:szCs w:val="22"/>
        </w:rPr>
        <w:t>Title:</w:t>
      </w:r>
      <w:bookmarkStart w:id="0" w:name="Title"/>
      <w:bookmarkEnd w:id="0"/>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681CBF">
        <w:rPr>
          <w:rFonts w:eastAsia="SimSun"/>
          <w:sz w:val="22"/>
          <w:szCs w:val="22"/>
          <w:lang w:eastAsia="zh-CN"/>
        </w:rPr>
        <w:t>i</w:t>
      </w:r>
      <w:r w:rsidR="0064116A" w:rsidRPr="0064116A">
        <w:rPr>
          <w:rFonts w:eastAsia="SimSun"/>
          <w:sz w:val="22"/>
          <w:szCs w:val="22"/>
          <w:lang w:eastAsia="zh-CN"/>
        </w:rPr>
        <w:t>nitial access signals/channels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172889">
        <w:rPr>
          <w:rFonts w:eastAsia="SimSun"/>
          <w:sz w:val="22"/>
          <w:szCs w:val="22"/>
          <w:lang w:val="en-US" w:eastAsia="zh-CN"/>
        </w:rPr>
        <w:t>7.2.</w:t>
      </w:r>
      <w:r w:rsidR="0064116A">
        <w:rPr>
          <w:rFonts w:eastAsia="SimSun"/>
          <w:sz w:val="22"/>
          <w:szCs w:val="22"/>
          <w:lang w:val="en-US" w:eastAsia="zh-CN"/>
        </w:rPr>
        <w:t>2.1.1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Heading1"/>
      </w:pPr>
      <w:r w:rsidRPr="00A52C24">
        <w:t>Introduction</w:t>
      </w:r>
    </w:p>
    <w:p w:rsidR="00F605CD" w:rsidRDefault="00F605CD" w:rsidP="00F605CD">
      <w:pPr>
        <w:autoSpaceDN w:val="0"/>
        <w:spacing w:before="120" w:after="0" w:line="280" w:lineRule="atLeast"/>
        <w:ind w:left="1"/>
        <w:contextualSpacing/>
        <w:jc w:val="both"/>
        <w:rPr>
          <w:rFonts w:eastAsiaTheme="minorEastAsia"/>
          <w:lang w:eastAsia="zh-CN"/>
        </w:rPr>
      </w:pPr>
      <w:r w:rsidRPr="00B50EDD">
        <w:t>I</w:t>
      </w:r>
      <w:r w:rsidRPr="00B50EDD">
        <w:rPr>
          <w:rFonts w:eastAsiaTheme="minorEastAsia" w:hint="eastAsia"/>
          <w:lang w:eastAsia="zh-CN"/>
        </w:rPr>
        <w:t xml:space="preserve">n </w:t>
      </w:r>
      <w:r>
        <w:rPr>
          <w:rFonts w:eastAsiaTheme="minorEastAsia"/>
          <w:lang w:eastAsia="zh-CN"/>
        </w:rPr>
        <w:t xml:space="preserve">RAN1#96bis, the following agreements were made on </w:t>
      </w:r>
      <w:r w:rsidRPr="008A1DD5">
        <w:rPr>
          <w:rFonts w:eastAsiaTheme="minorEastAsia"/>
          <w:lang w:eastAsia="zh-CN"/>
        </w:rPr>
        <w:t>NR-U initial access signals/channels</w:t>
      </w:r>
      <w:r>
        <w:rPr>
          <w:rFonts w:eastAsiaTheme="minorEastAsia"/>
          <w:lang w:eastAsia="zh-CN"/>
        </w:rPr>
        <w:t xml:space="preserve"> [1]:</w:t>
      </w:r>
    </w:p>
    <w:p w:rsidR="00344AD9" w:rsidRDefault="00344AD9" w:rsidP="00F605CD">
      <w:pPr>
        <w:autoSpaceDN w:val="0"/>
        <w:spacing w:before="120" w:after="0" w:line="280" w:lineRule="atLeast"/>
        <w:ind w:left="1"/>
        <w:contextualSpacing/>
        <w:jc w:val="both"/>
        <w:rPr>
          <w:rFonts w:eastAsiaTheme="minorEastAsia"/>
          <w:lang w:eastAsia="zh-CN"/>
        </w:rPr>
      </w:pPr>
    </w:p>
    <w:tbl>
      <w:tblPr>
        <w:tblW w:w="0" w:type="auto"/>
        <w:tblLook w:val="04A0" w:firstRow="1" w:lastRow="0" w:firstColumn="1" w:lastColumn="0" w:noHBand="0" w:noVBand="1"/>
      </w:tblPr>
      <w:tblGrid>
        <w:gridCol w:w="9855"/>
      </w:tblGrid>
      <w:tr w:rsidR="00F605CD" w:rsidTr="00F605CD">
        <w:tc>
          <w:tcPr>
            <w:tcW w:w="9855" w:type="dxa"/>
          </w:tcPr>
          <w:tbl>
            <w:tblPr>
              <w:tblStyle w:val="TableGrid"/>
              <w:tblW w:w="0" w:type="auto"/>
              <w:tblLook w:val="04A0" w:firstRow="1" w:lastRow="0" w:firstColumn="1" w:lastColumn="0" w:noHBand="0" w:noVBand="1"/>
            </w:tblPr>
            <w:tblGrid>
              <w:gridCol w:w="9624"/>
            </w:tblGrid>
            <w:tr w:rsidR="00F605CD" w:rsidTr="00F605CD">
              <w:tc>
                <w:tcPr>
                  <w:tcW w:w="9624" w:type="dxa"/>
                  <w:tcBorders>
                    <w:bottom w:val="single" w:sz="4" w:space="0" w:color="auto"/>
                  </w:tcBorders>
                </w:tcPr>
                <w:p w:rsidR="00344AD9" w:rsidRDefault="00344AD9" w:rsidP="00344AD9">
                  <w:pPr>
                    <w:rPr>
                      <w:lang w:eastAsia="x-none"/>
                    </w:rPr>
                  </w:pPr>
                  <w:r w:rsidRPr="001E1C9D">
                    <w:rPr>
                      <w:highlight w:val="green"/>
                      <w:lang w:eastAsia="x-none"/>
                    </w:rPr>
                    <w:t>Agreement:</w:t>
                  </w:r>
                </w:p>
                <w:p w:rsidR="00344AD9" w:rsidRDefault="00344AD9" w:rsidP="00344AD9">
                  <w:pPr>
                    <w:rPr>
                      <w:lang w:eastAsia="x-none"/>
                    </w:rPr>
                  </w:pPr>
                  <w:r>
                    <w:rPr>
                      <w:lang w:eastAsia="x-none"/>
                    </w:rPr>
                    <w:t xml:space="preserve">Only </w:t>
                  </w:r>
                  <w:proofErr w:type="spellStart"/>
                  <w:r w:rsidRPr="00026D2C">
                    <w:rPr>
                      <w:lang w:eastAsia="x-none"/>
                    </w:rPr>
                    <w:t>coreset</w:t>
                  </w:r>
                  <w:proofErr w:type="spellEnd"/>
                  <w:r w:rsidRPr="00026D2C">
                    <w:rPr>
                      <w:lang w:eastAsia="x-none"/>
                    </w:rPr>
                    <w:t xml:space="preserve">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rsidR="00344AD9" w:rsidRDefault="00344AD9" w:rsidP="00344AD9">
                  <w:pPr>
                    <w:rPr>
                      <w:lang w:eastAsia="x-none"/>
                    </w:rPr>
                  </w:pPr>
                  <w:r w:rsidRPr="00DA777E">
                    <w:rPr>
                      <w:highlight w:val="green"/>
                      <w:lang w:eastAsia="x-none"/>
                    </w:rPr>
                    <w:t>Agreement:</w:t>
                  </w:r>
                </w:p>
                <w:p w:rsidR="00344AD9" w:rsidRPr="001E1C9D" w:rsidRDefault="00344AD9" w:rsidP="00344AD9">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rsidR="00344AD9" w:rsidRPr="001E1C9D" w:rsidRDefault="00344AD9" w:rsidP="00344AD9">
                  <w:pPr>
                    <w:numPr>
                      <w:ilvl w:val="0"/>
                      <w:numId w:val="47"/>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p>
                <w:p w:rsidR="00344AD9" w:rsidRDefault="00344AD9" w:rsidP="00344AD9">
                  <w:pPr>
                    <w:numPr>
                      <w:ilvl w:val="1"/>
                      <w:numId w:val="4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at least for the first SSB in a slot</w:t>
                  </w:r>
                </w:p>
                <w:p w:rsidR="00344AD9" w:rsidRDefault="00344AD9" w:rsidP="00344AD9">
                  <w:pPr>
                    <w:numPr>
                      <w:ilvl w:val="1"/>
                      <w:numId w:val="47"/>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 xml:space="preserve">6 or symbol #7 for length-1 </w:t>
                  </w:r>
                  <w:proofErr w:type="spellStart"/>
                  <w:r>
                    <w:rPr>
                      <w:lang w:eastAsia="x-none"/>
                    </w:rPr>
                    <w:t>coreset</w:t>
                  </w:r>
                  <w:proofErr w:type="spellEnd"/>
                  <w:r>
                    <w:rPr>
                      <w:lang w:eastAsia="x-none"/>
                    </w:rPr>
                    <w:t xml:space="preserve"> 0 for the second SSB in a slot</w:t>
                  </w:r>
                </w:p>
                <w:p w:rsidR="00344AD9" w:rsidRPr="001E1C9D" w:rsidRDefault="00344AD9" w:rsidP="00344AD9">
                  <w:pPr>
                    <w:numPr>
                      <w:ilvl w:val="2"/>
                      <w:numId w:val="47"/>
                    </w:numPr>
                    <w:spacing w:after="0"/>
                    <w:rPr>
                      <w:lang w:eastAsia="x-none"/>
                    </w:rPr>
                  </w:pPr>
                  <w:r>
                    <w:rPr>
                      <w:lang w:eastAsia="x-none"/>
                    </w:rPr>
                    <w:t xml:space="preserve">FFS: configurable between symbols #6 and #7 for the length-1 </w:t>
                  </w:r>
                  <w:proofErr w:type="spellStart"/>
                  <w:r>
                    <w:rPr>
                      <w:lang w:eastAsia="x-none"/>
                    </w:rPr>
                    <w:t>coreset</w:t>
                  </w:r>
                  <w:proofErr w:type="spellEnd"/>
                  <w:r>
                    <w:rPr>
                      <w:lang w:eastAsia="x-none"/>
                    </w:rPr>
                    <w:t xml:space="preserve"> 0 for the second SSB in a slot</w:t>
                  </w:r>
                </w:p>
                <w:p w:rsidR="00344AD9" w:rsidRDefault="00344AD9" w:rsidP="00344AD9">
                  <w:pPr>
                    <w:numPr>
                      <w:ilvl w:val="0"/>
                      <w:numId w:val="47"/>
                    </w:numPr>
                    <w:spacing w:after="0"/>
                    <w:rPr>
                      <w:lang w:eastAsia="x-none"/>
                    </w:rPr>
                  </w:pPr>
                  <w:r w:rsidRPr="001E1C9D">
                    <w:rPr>
                      <w:lang w:eastAsia="x-none"/>
                    </w:rPr>
                    <w:t xml:space="preserve">Alt2: </w:t>
                  </w:r>
                  <w:r>
                    <w:rPr>
                      <w:lang w:eastAsia="x-none"/>
                    </w:rPr>
                    <w:t xml:space="preserve">New </w:t>
                  </w:r>
                  <w:r w:rsidRPr="001E1C9D">
                    <w:rPr>
                      <w:lang w:eastAsia="x-none"/>
                    </w:rPr>
                    <w:t>SSB positions in a slot</w:t>
                  </w:r>
                </w:p>
                <w:p w:rsidR="00344AD9" w:rsidRDefault="00344AD9" w:rsidP="00344AD9">
                  <w:pPr>
                    <w:numPr>
                      <w:ilvl w:val="1"/>
                      <w:numId w:val="4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rsidR="00344AD9" w:rsidRDefault="00344AD9" w:rsidP="00344AD9">
                  <w:pPr>
                    <w:numPr>
                      <w:ilvl w:val="1"/>
                      <w:numId w:val="47"/>
                    </w:numPr>
                    <w:spacing w:after="0"/>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w:t>
                  </w:r>
                  <w:proofErr w:type="spellStart"/>
                  <w:r>
                    <w:rPr>
                      <w:lang w:eastAsia="x-none"/>
                    </w:rPr>
                    <w:t>coreset</w:t>
                  </w:r>
                  <w:proofErr w:type="spellEnd"/>
                  <w:r>
                    <w:rPr>
                      <w:lang w:eastAsia="x-none"/>
                    </w:rPr>
                    <w:t xml:space="preserve"> 0 for the second SSB in a slot</w:t>
                  </w:r>
                </w:p>
                <w:p w:rsidR="00344AD9" w:rsidRPr="001E1C9D" w:rsidRDefault="00344AD9" w:rsidP="00344AD9">
                  <w:pPr>
                    <w:numPr>
                      <w:ilvl w:val="0"/>
                      <w:numId w:val="47"/>
                    </w:numPr>
                    <w:spacing w:after="0"/>
                    <w:rPr>
                      <w:lang w:eastAsia="x-none"/>
                    </w:rPr>
                  </w:pPr>
                  <w:r w:rsidRPr="001E1C9D">
                    <w:rPr>
                      <w:lang w:eastAsia="x-none"/>
                    </w:rPr>
                    <w:t xml:space="preserve">Alt 3: </w:t>
                  </w:r>
                  <w:r>
                    <w:rPr>
                      <w:lang w:eastAsia="x-none"/>
                    </w:rPr>
                    <w:t xml:space="preserve">Legacy </w:t>
                  </w:r>
                  <w:r w:rsidRPr="001E1C9D">
                    <w:rPr>
                      <w:lang w:eastAsia="x-none"/>
                    </w:rPr>
                    <w:t>SSB positions in a slot</w:t>
                  </w:r>
                </w:p>
                <w:p w:rsidR="00344AD9" w:rsidRDefault="00344AD9" w:rsidP="00344AD9">
                  <w:pPr>
                    <w:numPr>
                      <w:ilvl w:val="1"/>
                      <w:numId w:val="4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rsidR="00F605CD" w:rsidRDefault="00344AD9" w:rsidP="00F605CD">
                  <w:pPr>
                    <w:numPr>
                      <w:ilvl w:val="1"/>
                      <w:numId w:val="47"/>
                    </w:numPr>
                    <w:spacing w:after="0"/>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w:t>
                  </w:r>
                  <w:proofErr w:type="spellStart"/>
                  <w:r>
                    <w:rPr>
                      <w:lang w:eastAsia="x-none"/>
                    </w:rPr>
                    <w:t>coreset</w:t>
                  </w:r>
                  <w:proofErr w:type="spellEnd"/>
                  <w:r>
                    <w:rPr>
                      <w:lang w:eastAsia="x-none"/>
                    </w:rPr>
                    <w:t xml:space="preserve"> 0 for the second SSB in a slot</w:t>
                  </w:r>
                </w:p>
                <w:p w:rsidR="00FB6E85" w:rsidRDefault="00FB6E85" w:rsidP="00FB6E85">
                  <w:pPr>
                    <w:spacing w:after="0"/>
                    <w:ind w:left="1440"/>
                    <w:rPr>
                      <w:lang w:eastAsia="x-none"/>
                    </w:rPr>
                  </w:pPr>
                </w:p>
                <w:p w:rsidR="00FB6E85" w:rsidRDefault="00FB6E85" w:rsidP="00FB6E85">
                  <w:pPr>
                    <w:spacing w:after="0"/>
                    <w:ind w:left="1440"/>
                    <w:rPr>
                      <w:lang w:eastAsia="x-none"/>
                    </w:rPr>
                  </w:pPr>
                </w:p>
                <w:p w:rsidR="00D03F39" w:rsidRDefault="00D03F39" w:rsidP="00D03F39">
                  <w:pPr>
                    <w:rPr>
                      <w:lang w:eastAsia="x-none"/>
                    </w:rPr>
                  </w:pPr>
                  <w:r w:rsidRPr="001460D4">
                    <w:rPr>
                      <w:highlight w:val="green"/>
                      <w:lang w:eastAsia="x-none"/>
                    </w:rPr>
                    <w:t>Agreement:</w:t>
                  </w:r>
                </w:p>
                <w:p w:rsidR="00D03F39" w:rsidRDefault="00D03F39" w:rsidP="00D03F39">
                  <w:pPr>
                    <w:rPr>
                      <w:lang w:eastAsia="x-none"/>
                    </w:rPr>
                  </w:pPr>
                  <w:r>
                    <w:rPr>
                      <w:lang w:eastAsia="x-none"/>
                    </w:rPr>
                    <w:t xml:space="preserve">PRB/RE-interlaced PRACH is not considered further. </w:t>
                  </w:r>
                  <w:r>
                    <w:t>Consider the following alternatives should be studied further as options.</w:t>
                  </w:r>
                </w:p>
                <w:p w:rsidR="00D03F39" w:rsidRDefault="00D03F39" w:rsidP="00D03F39">
                  <w:pPr>
                    <w:pStyle w:val="ListParagraph"/>
                    <w:numPr>
                      <w:ilvl w:val="0"/>
                      <w:numId w:val="48"/>
                    </w:numPr>
                    <w:kinsoku w:val="0"/>
                    <w:overflowPunct w:val="0"/>
                    <w:adjustRightInd w:val="0"/>
                    <w:spacing w:after="60" w:line="259" w:lineRule="auto"/>
                    <w:contextualSpacing w:val="0"/>
                    <w:textAlignment w:val="baseline"/>
                  </w:pPr>
                  <w:r>
                    <w:t>Alt 1: Legacy NR PRACH sequence of length 139 mapped to contiguous subcarriers, with repetitions in frequency</w:t>
                  </w:r>
                </w:p>
                <w:p w:rsidR="00D03F39" w:rsidRDefault="00D03F39" w:rsidP="00D03F39">
                  <w:pPr>
                    <w:pStyle w:val="ListParagraph"/>
                    <w:numPr>
                      <w:ilvl w:val="1"/>
                      <w:numId w:val="48"/>
                    </w:numPr>
                    <w:kinsoku w:val="0"/>
                    <w:overflowPunct w:val="0"/>
                    <w:adjustRightInd w:val="0"/>
                    <w:spacing w:after="60" w:line="259" w:lineRule="auto"/>
                    <w:contextualSpacing w:val="0"/>
                    <w:textAlignment w:val="baseline"/>
                  </w:pPr>
                  <w:r>
                    <w:t>FFS: Guard bands between repetitions</w:t>
                  </w:r>
                </w:p>
                <w:p w:rsidR="00D03F39" w:rsidRDefault="00D03F39" w:rsidP="00D03F39">
                  <w:pPr>
                    <w:pStyle w:val="ListParagraph"/>
                    <w:numPr>
                      <w:ilvl w:val="1"/>
                      <w:numId w:val="48"/>
                    </w:numPr>
                    <w:kinsoku w:val="0"/>
                    <w:overflowPunct w:val="0"/>
                    <w:adjustRightInd w:val="0"/>
                    <w:spacing w:after="60" w:line="259" w:lineRule="auto"/>
                    <w:contextualSpacing w:val="0"/>
                    <w:textAlignment w:val="baseline"/>
                  </w:pPr>
                  <w:r>
                    <w:t>FFS: Number of repetitions</w:t>
                  </w:r>
                </w:p>
                <w:p w:rsidR="00D03F39" w:rsidRDefault="00D03F39" w:rsidP="00D03F39">
                  <w:pPr>
                    <w:pStyle w:val="ListParagraph"/>
                    <w:numPr>
                      <w:ilvl w:val="1"/>
                      <w:numId w:val="48"/>
                    </w:numPr>
                    <w:kinsoku w:val="0"/>
                    <w:overflowPunct w:val="0"/>
                    <w:adjustRightInd w:val="0"/>
                    <w:spacing w:after="60" w:line="259" w:lineRule="auto"/>
                    <w:contextualSpacing w:val="0"/>
                    <w:textAlignment w:val="baseline"/>
                  </w:pPr>
                  <w:r>
                    <w:t>FFS: Whether repetitions are constrained to be contiguous in frequency or not</w:t>
                  </w:r>
                </w:p>
                <w:p w:rsidR="00D03F39" w:rsidRDefault="00D03F39" w:rsidP="00D03F39">
                  <w:pPr>
                    <w:pStyle w:val="ListParagraph"/>
                    <w:numPr>
                      <w:ilvl w:val="0"/>
                      <w:numId w:val="48"/>
                    </w:numPr>
                    <w:kinsoku w:val="0"/>
                    <w:overflowPunct w:val="0"/>
                    <w:adjustRightInd w:val="0"/>
                    <w:spacing w:after="60" w:line="259" w:lineRule="auto"/>
                    <w:contextualSpacing w:val="0"/>
                    <w:textAlignment w:val="baseline"/>
                  </w:pPr>
                  <w:r>
                    <w:t>Alt 2: A single PRACH sequence mapped to contiguous PRBs according to one of the following alternatives</w:t>
                  </w:r>
                </w:p>
                <w:p w:rsidR="00D03F39" w:rsidRDefault="00D03F39" w:rsidP="00D03F39">
                  <w:pPr>
                    <w:pStyle w:val="ListParagraph"/>
                    <w:numPr>
                      <w:ilvl w:val="1"/>
                      <w:numId w:val="48"/>
                    </w:numPr>
                    <w:kinsoku w:val="0"/>
                    <w:overflowPunct w:val="0"/>
                    <w:adjustRightInd w:val="0"/>
                    <w:spacing w:after="60" w:line="259" w:lineRule="auto"/>
                    <w:contextualSpacing w:val="0"/>
                    <w:textAlignment w:val="baseline"/>
                  </w:pPr>
                  <w:r>
                    <w:t>Alt 2.1: ZC sequence with longer length than 139</w:t>
                  </w:r>
                </w:p>
                <w:p w:rsidR="00D03F39" w:rsidRDefault="00D03F39" w:rsidP="00D03F39">
                  <w:pPr>
                    <w:pStyle w:val="ListParagraph"/>
                    <w:numPr>
                      <w:ilvl w:val="1"/>
                      <w:numId w:val="48"/>
                    </w:numPr>
                    <w:kinsoku w:val="0"/>
                    <w:overflowPunct w:val="0"/>
                    <w:adjustRightInd w:val="0"/>
                    <w:spacing w:after="60" w:line="259" w:lineRule="auto"/>
                    <w:contextualSpacing w:val="0"/>
                    <w:textAlignment w:val="baseline"/>
                  </w:pPr>
                  <w:r>
                    <w:t>Alt 2.2: New sequence with longer length than 139</w:t>
                  </w:r>
                </w:p>
                <w:p w:rsidR="00FB6E85" w:rsidRPr="00D03F39" w:rsidRDefault="00FB6E85" w:rsidP="00FB6E85">
                  <w:pPr>
                    <w:spacing w:after="0"/>
                    <w:ind w:left="1440"/>
                    <w:rPr>
                      <w:lang w:val="en-US" w:eastAsia="x-none"/>
                    </w:rPr>
                  </w:pPr>
                </w:p>
              </w:tc>
            </w:tr>
          </w:tbl>
          <w:p w:rsidR="00F605CD" w:rsidRDefault="00F605CD" w:rsidP="00F605CD">
            <w:pPr>
              <w:rPr>
                <w:lang w:eastAsia="en-US"/>
              </w:rPr>
            </w:pPr>
          </w:p>
        </w:tc>
      </w:tr>
    </w:tbl>
    <w:p w:rsidR="006229EB" w:rsidRDefault="006229EB" w:rsidP="006229EB">
      <w:pPr>
        <w:rPr>
          <w:lang w:eastAsia="en-US"/>
        </w:rPr>
      </w:pPr>
    </w:p>
    <w:p w:rsidR="00E95B6B" w:rsidRDefault="001109C0" w:rsidP="00660EF8">
      <w:pPr>
        <w:autoSpaceDN w:val="0"/>
        <w:spacing w:before="120" w:after="0" w:line="280" w:lineRule="atLeast"/>
        <w:ind w:left="1"/>
        <w:contextualSpacing/>
        <w:jc w:val="both"/>
        <w:rPr>
          <w:rFonts w:eastAsia="SimSun"/>
          <w:lang w:eastAsia="zh-CN"/>
        </w:rPr>
      </w:pPr>
      <w:r>
        <w:rPr>
          <w:rFonts w:eastAsiaTheme="minorEastAsia"/>
          <w:lang w:eastAsia="zh-CN"/>
        </w:rPr>
        <w:t xml:space="preserve">In </w:t>
      </w:r>
      <w:r w:rsidR="00E80B7B" w:rsidRPr="00B50EDD">
        <w:rPr>
          <w:rFonts w:eastAsiaTheme="minorEastAsia" w:hint="eastAsia"/>
          <w:lang w:eastAsia="zh-CN"/>
        </w:rPr>
        <w:t xml:space="preserve">this contribution, </w:t>
      </w:r>
      <w:r w:rsidR="00E80B7B" w:rsidRPr="00B50EDD">
        <w:rPr>
          <w:rFonts w:eastAsiaTheme="minorEastAsia"/>
          <w:lang w:eastAsia="zh-CN"/>
        </w:rPr>
        <w:t xml:space="preserve">we </w:t>
      </w:r>
      <w:r w:rsidR="00E95B6B">
        <w:rPr>
          <w:rFonts w:eastAsiaTheme="minorEastAsia"/>
          <w:lang w:eastAsia="zh-CN"/>
        </w:rPr>
        <w:t xml:space="preserve">continue the </w:t>
      </w:r>
      <w:r w:rsidR="00316E0C" w:rsidRPr="00B50EDD">
        <w:rPr>
          <w:rFonts w:eastAsiaTheme="minorEastAsia"/>
          <w:lang w:eastAsia="zh-CN"/>
        </w:rPr>
        <w:t>discuss</w:t>
      </w:r>
      <w:r w:rsidR="00E95B6B">
        <w:rPr>
          <w:rFonts w:eastAsiaTheme="minorEastAsia"/>
          <w:lang w:eastAsia="zh-CN"/>
        </w:rPr>
        <w:t>ion of</w:t>
      </w:r>
      <w:r w:rsidR="00316E0C" w:rsidRPr="00B50EDD">
        <w:rPr>
          <w:rFonts w:eastAsiaTheme="minorEastAsia"/>
          <w:lang w:eastAsia="zh-CN"/>
        </w:rPr>
        <w:t xml:space="preserve"> </w:t>
      </w:r>
      <w:r w:rsidR="00D00289">
        <w:rPr>
          <w:rFonts w:eastAsiaTheme="minorEastAsia"/>
          <w:lang w:eastAsia="zh-CN"/>
        </w:rPr>
        <w:t>some</w:t>
      </w:r>
      <w:r w:rsidR="00316E0C" w:rsidRPr="00B50EDD">
        <w:rPr>
          <w:rFonts w:eastAsiaTheme="minorEastAsia"/>
          <w:lang w:eastAsia="zh-CN"/>
        </w:rPr>
        <w:t xml:space="preserve"> </w:t>
      </w:r>
      <w:r w:rsidR="00E95B6B">
        <w:rPr>
          <w:rFonts w:eastAsiaTheme="minorEastAsia"/>
          <w:lang w:eastAsia="zh-CN"/>
        </w:rPr>
        <w:t xml:space="preserve">remaining issues on </w:t>
      </w:r>
      <w:r w:rsidR="00B36DA3" w:rsidRPr="00B50EDD">
        <w:t xml:space="preserve">NR-U </w:t>
      </w:r>
      <w:r w:rsidR="00B36DA3" w:rsidRPr="00B50EDD">
        <w:rPr>
          <w:rFonts w:eastAsia="SimSun"/>
          <w:lang w:eastAsia="zh-CN"/>
        </w:rPr>
        <w:t>initial access signals/channels</w:t>
      </w:r>
      <w:r w:rsidR="00E95B6B">
        <w:rPr>
          <w:rFonts w:eastAsia="SimSun"/>
          <w:lang w:eastAsia="zh-CN"/>
        </w:rPr>
        <w:t>.</w:t>
      </w:r>
    </w:p>
    <w:p w:rsidR="00316E0C" w:rsidRDefault="00316E0C" w:rsidP="00660EF8">
      <w:pPr>
        <w:autoSpaceDN w:val="0"/>
        <w:spacing w:before="120" w:after="0" w:line="280" w:lineRule="atLeast"/>
        <w:ind w:left="1"/>
        <w:contextualSpacing/>
        <w:jc w:val="both"/>
        <w:rPr>
          <w:lang w:val="en-US" w:eastAsia="ko-KR"/>
        </w:rPr>
      </w:pPr>
    </w:p>
    <w:p w:rsidR="00FC38A1" w:rsidRDefault="00FC38A1" w:rsidP="00FC38A1">
      <w:pPr>
        <w:pStyle w:val="Heading1"/>
      </w:pPr>
      <w:r>
        <w:lastRenderedPageBreak/>
        <w:t>SS/</w:t>
      </w:r>
      <w:r w:rsidR="007E0D07">
        <w:t>PBCH block transmission pattern</w:t>
      </w:r>
    </w:p>
    <w:p w:rsidR="00F42B34" w:rsidRPr="001E1C9D" w:rsidRDefault="00B93A10" w:rsidP="00F42B34">
      <w:pPr>
        <w:rPr>
          <w:lang w:eastAsia="x-none"/>
        </w:rPr>
      </w:pPr>
      <w:r>
        <w:rPr>
          <w:rFonts w:cs="Times"/>
          <w:lang w:eastAsia="x-none"/>
        </w:rPr>
        <w:t xml:space="preserve">For NR, for 15kHz SCS, the </w:t>
      </w:r>
      <w:r w:rsidRPr="00D50128">
        <w:rPr>
          <w:rFonts w:cs="Times"/>
          <w:lang w:eastAsia="x-none"/>
        </w:rPr>
        <w:t xml:space="preserve">SS/PBCH block transmission </w:t>
      </w:r>
      <w:r>
        <w:rPr>
          <w:rFonts w:cs="Times"/>
          <w:lang w:eastAsia="x-none"/>
        </w:rPr>
        <w:t xml:space="preserve">is defined as Case A </w:t>
      </w:r>
      <w:r>
        <w:rPr>
          <w:lang w:eastAsia="en-US"/>
        </w:rPr>
        <w:t xml:space="preserve">with two SSBs per slot with SSBs at symbols (2,3,4,5) and (8,9,10,11); for 30kHz SCS, there are two </w:t>
      </w:r>
      <w:r w:rsidRPr="00D50128">
        <w:rPr>
          <w:rFonts w:cs="Times"/>
          <w:lang w:eastAsia="x-none"/>
        </w:rPr>
        <w:t>SS/PBCH block transmission</w:t>
      </w:r>
      <w:r>
        <w:rPr>
          <w:rFonts w:cs="Times"/>
          <w:lang w:eastAsia="x-none"/>
        </w:rPr>
        <w:t>s. Case B</w:t>
      </w:r>
      <w:r w:rsidRPr="00D50128">
        <w:rPr>
          <w:rFonts w:cs="Times"/>
          <w:lang w:eastAsia="x-none"/>
        </w:rPr>
        <w:t xml:space="preserve"> </w:t>
      </w:r>
      <w:r>
        <w:rPr>
          <w:rFonts w:cs="Times"/>
          <w:lang w:eastAsia="x-none"/>
        </w:rPr>
        <w:t xml:space="preserve">is defined for the support of the LTE-coexistence </w:t>
      </w:r>
      <w:r>
        <w:rPr>
          <w:lang w:eastAsia="en-US"/>
        </w:rPr>
        <w:t xml:space="preserve">with two SSBs per slot with SSBs with two SSBs per slot with SSBs at symbols (4,5,6,7), (8,9,10,11) in even slot and symbols (2,3,4,5), (6,7,8,9) in odd slot; and Case C is defined similar with Case A, i.e.,  two SSBs per slot with SSBs at symbols (2,3,4,5) and (8,9,10,11). </w:t>
      </w:r>
      <w:r w:rsidR="00273357">
        <w:rPr>
          <w:lang w:eastAsia="en-US"/>
        </w:rPr>
        <w:t>In RAN1#96</w:t>
      </w:r>
      <w:r w:rsidR="00F42B34">
        <w:rPr>
          <w:lang w:eastAsia="en-US"/>
        </w:rPr>
        <w:t>bis</w:t>
      </w:r>
      <w:r w:rsidR="00FC38A1">
        <w:rPr>
          <w:lang w:eastAsia="en-US"/>
        </w:rPr>
        <w:t>, the SS/PBCH block transmission pattern within a slot</w:t>
      </w:r>
      <w:r w:rsidR="00D50128">
        <w:rPr>
          <w:lang w:eastAsia="en-US"/>
        </w:rPr>
        <w:t xml:space="preserve"> </w:t>
      </w:r>
      <w:r w:rsidR="00F42B34">
        <w:rPr>
          <w:lang w:eastAsia="en-US"/>
        </w:rPr>
        <w:t>and the symbols for CORESET#0 location were</w:t>
      </w:r>
      <w:r w:rsidR="00D50128">
        <w:rPr>
          <w:lang w:eastAsia="en-US"/>
        </w:rPr>
        <w:t xml:space="preserve"> </w:t>
      </w:r>
      <w:r w:rsidR="00273357">
        <w:rPr>
          <w:lang w:eastAsia="en-US"/>
        </w:rPr>
        <w:t xml:space="preserve">further </w:t>
      </w:r>
      <w:r w:rsidR="00D50128">
        <w:rPr>
          <w:lang w:eastAsia="en-US"/>
        </w:rPr>
        <w:t>discussed</w:t>
      </w:r>
      <w:r w:rsidR="00FC38A1">
        <w:rPr>
          <w:lang w:eastAsia="en-US"/>
        </w:rPr>
        <w:t>.</w:t>
      </w:r>
      <w:r w:rsidR="00D50128">
        <w:rPr>
          <w:lang w:eastAsia="en-US"/>
        </w:rPr>
        <w:t xml:space="preserve"> </w:t>
      </w:r>
      <w:r w:rsidR="00273357">
        <w:rPr>
          <w:lang w:eastAsia="en-US"/>
        </w:rPr>
        <w:t xml:space="preserve">It was </w:t>
      </w:r>
      <w:r w:rsidR="00F42B34">
        <w:rPr>
          <w:lang w:eastAsia="en-US"/>
        </w:rPr>
        <w:t>agreed to s</w:t>
      </w:r>
      <w:r w:rsidR="00F42B34" w:rsidRPr="001E1C9D">
        <w:rPr>
          <w:lang w:eastAsia="x-none"/>
        </w:rPr>
        <w:t xml:space="preserve">elect </w:t>
      </w:r>
      <w:r w:rsidR="00F42B34">
        <w:rPr>
          <w:lang w:eastAsia="x-none"/>
        </w:rPr>
        <w:t xml:space="preserve">one of </w:t>
      </w:r>
      <w:r w:rsidR="00F42B34" w:rsidRPr="001E1C9D">
        <w:rPr>
          <w:lang w:eastAsia="x-none"/>
        </w:rPr>
        <w:t xml:space="preserve">the following </w:t>
      </w:r>
      <w:r w:rsidR="00F42B34">
        <w:rPr>
          <w:lang w:eastAsia="x-none"/>
        </w:rPr>
        <w:t>options</w:t>
      </w:r>
      <w:r w:rsidR="00F42B34" w:rsidRPr="001E1C9D">
        <w:rPr>
          <w:lang w:eastAsia="x-none"/>
        </w:rPr>
        <w:t xml:space="preserve"> in RAN1 #97:</w:t>
      </w:r>
    </w:p>
    <w:p w:rsidR="00F42B34" w:rsidRPr="001E1C9D" w:rsidRDefault="00F42B34" w:rsidP="00F42B34">
      <w:pPr>
        <w:numPr>
          <w:ilvl w:val="0"/>
          <w:numId w:val="47"/>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p>
    <w:p w:rsidR="00F42B34" w:rsidRDefault="00F42B34" w:rsidP="00F42B34">
      <w:pPr>
        <w:numPr>
          <w:ilvl w:val="1"/>
          <w:numId w:val="4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at least for the first SSB in a slot</w:t>
      </w:r>
    </w:p>
    <w:p w:rsidR="00F42B34" w:rsidRDefault="00F42B34" w:rsidP="00F42B34">
      <w:pPr>
        <w:numPr>
          <w:ilvl w:val="1"/>
          <w:numId w:val="47"/>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 xml:space="preserve">6 or symbol #7 for length-1 </w:t>
      </w:r>
      <w:proofErr w:type="spellStart"/>
      <w:r>
        <w:rPr>
          <w:lang w:eastAsia="x-none"/>
        </w:rPr>
        <w:t>coreset</w:t>
      </w:r>
      <w:proofErr w:type="spellEnd"/>
      <w:r>
        <w:rPr>
          <w:lang w:eastAsia="x-none"/>
        </w:rPr>
        <w:t xml:space="preserve"> 0 for the second SSB in a slot</w:t>
      </w:r>
    </w:p>
    <w:p w:rsidR="00F42B34" w:rsidRPr="001E1C9D" w:rsidRDefault="00F42B34" w:rsidP="00F42B34">
      <w:pPr>
        <w:numPr>
          <w:ilvl w:val="2"/>
          <w:numId w:val="47"/>
        </w:numPr>
        <w:spacing w:after="0"/>
        <w:rPr>
          <w:lang w:eastAsia="x-none"/>
        </w:rPr>
      </w:pPr>
      <w:r>
        <w:rPr>
          <w:lang w:eastAsia="x-none"/>
        </w:rPr>
        <w:t xml:space="preserve">FFS: configurable between symbols #6 and #7 for the length-1 </w:t>
      </w:r>
      <w:proofErr w:type="spellStart"/>
      <w:r>
        <w:rPr>
          <w:lang w:eastAsia="x-none"/>
        </w:rPr>
        <w:t>coreset</w:t>
      </w:r>
      <w:proofErr w:type="spellEnd"/>
      <w:r>
        <w:rPr>
          <w:lang w:eastAsia="x-none"/>
        </w:rPr>
        <w:t xml:space="preserve"> 0 for the second SSB in a slot</w:t>
      </w:r>
    </w:p>
    <w:p w:rsidR="00F42B34" w:rsidRDefault="00F42B34" w:rsidP="00F42B34">
      <w:pPr>
        <w:numPr>
          <w:ilvl w:val="0"/>
          <w:numId w:val="47"/>
        </w:numPr>
        <w:spacing w:after="0"/>
        <w:rPr>
          <w:lang w:eastAsia="x-none"/>
        </w:rPr>
      </w:pPr>
      <w:r w:rsidRPr="001E1C9D">
        <w:rPr>
          <w:lang w:eastAsia="x-none"/>
        </w:rPr>
        <w:t xml:space="preserve">Alt2: </w:t>
      </w:r>
      <w:r>
        <w:rPr>
          <w:lang w:eastAsia="x-none"/>
        </w:rPr>
        <w:t xml:space="preserve">New </w:t>
      </w:r>
      <w:r w:rsidRPr="001E1C9D">
        <w:rPr>
          <w:lang w:eastAsia="x-none"/>
        </w:rPr>
        <w:t>SSB positions in a slot</w:t>
      </w:r>
    </w:p>
    <w:p w:rsidR="00F42B34" w:rsidRDefault="00F42B34" w:rsidP="00F42B34">
      <w:pPr>
        <w:numPr>
          <w:ilvl w:val="1"/>
          <w:numId w:val="4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rsidR="00F42B34" w:rsidRDefault="00F42B34" w:rsidP="00F42B34">
      <w:pPr>
        <w:numPr>
          <w:ilvl w:val="1"/>
          <w:numId w:val="47"/>
        </w:numPr>
        <w:spacing w:after="0"/>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w:t>
      </w:r>
      <w:proofErr w:type="spellStart"/>
      <w:r>
        <w:rPr>
          <w:lang w:eastAsia="x-none"/>
        </w:rPr>
        <w:t>coreset</w:t>
      </w:r>
      <w:proofErr w:type="spellEnd"/>
      <w:r>
        <w:rPr>
          <w:lang w:eastAsia="x-none"/>
        </w:rPr>
        <w:t xml:space="preserve"> 0 for the second SSB in a slot</w:t>
      </w:r>
    </w:p>
    <w:p w:rsidR="00F42B34" w:rsidRPr="001E1C9D" w:rsidRDefault="00F42B34" w:rsidP="00F42B34">
      <w:pPr>
        <w:numPr>
          <w:ilvl w:val="0"/>
          <w:numId w:val="47"/>
        </w:numPr>
        <w:spacing w:after="0"/>
        <w:rPr>
          <w:lang w:eastAsia="x-none"/>
        </w:rPr>
      </w:pPr>
      <w:r w:rsidRPr="001E1C9D">
        <w:rPr>
          <w:lang w:eastAsia="x-none"/>
        </w:rPr>
        <w:t xml:space="preserve">Alt 3: </w:t>
      </w:r>
      <w:r>
        <w:rPr>
          <w:lang w:eastAsia="x-none"/>
        </w:rPr>
        <w:t xml:space="preserve">Legacy </w:t>
      </w:r>
      <w:r w:rsidRPr="001E1C9D">
        <w:rPr>
          <w:lang w:eastAsia="x-none"/>
        </w:rPr>
        <w:t>SSB positions in a slot</w:t>
      </w:r>
    </w:p>
    <w:p w:rsidR="00F42B34" w:rsidRDefault="00F42B34" w:rsidP="00F42B34">
      <w:pPr>
        <w:numPr>
          <w:ilvl w:val="1"/>
          <w:numId w:val="4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rsidR="00273357" w:rsidRPr="00F42B34" w:rsidRDefault="00F42B34" w:rsidP="00F42B34">
      <w:pPr>
        <w:pStyle w:val="ListParagraph"/>
        <w:numPr>
          <w:ilvl w:val="1"/>
          <w:numId w:val="47"/>
        </w:numPr>
        <w:rPr>
          <w:rFonts w:cs="Times"/>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w:t>
      </w:r>
      <w:proofErr w:type="spellStart"/>
      <w:r>
        <w:rPr>
          <w:lang w:eastAsia="x-none"/>
        </w:rPr>
        <w:t>coreset</w:t>
      </w:r>
      <w:proofErr w:type="spellEnd"/>
      <w:r>
        <w:rPr>
          <w:lang w:eastAsia="x-none"/>
        </w:rPr>
        <w:t xml:space="preserve"> 0 for the second SSB in a slot</w:t>
      </w:r>
    </w:p>
    <w:p w:rsidR="00F42B34" w:rsidRDefault="00F42B34" w:rsidP="00D50128">
      <w:pPr>
        <w:rPr>
          <w:lang w:eastAsia="en-US"/>
        </w:rPr>
      </w:pPr>
    </w:p>
    <w:p w:rsidR="00E974C8" w:rsidRDefault="000A0D7F" w:rsidP="00D50128">
      <w:pPr>
        <w:rPr>
          <w:lang w:eastAsia="en-US"/>
        </w:rPr>
      </w:pPr>
      <w:r>
        <w:rPr>
          <w:lang w:eastAsia="en-US"/>
        </w:rPr>
        <w:t xml:space="preserve">The main benefit for </w:t>
      </w:r>
      <w:r w:rsidR="00E974C8">
        <w:rPr>
          <w:lang w:eastAsia="en-US"/>
        </w:rPr>
        <w:t>Alt.</w:t>
      </w:r>
      <w:r>
        <w:rPr>
          <w:lang w:eastAsia="en-US"/>
        </w:rPr>
        <w:t xml:space="preserve"> 1 is that the same pattern defined Rel-15 NR can be used for NR-U</w:t>
      </w:r>
      <w:r w:rsidR="00E974C8">
        <w:rPr>
          <w:lang w:eastAsia="en-US"/>
        </w:rPr>
        <w:t xml:space="preserve"> for both </w:t>
      </w:r>
      <w:proofErr w:type="gramStart"/>
      <w:r w:rsidR="00E974C8">
        <w:rPr>
          <w:lang w:eastAsia="en-US"/>
        </w:rPr>
        <w:t>15kHz</w:t>
      </w:r>
      <w:proofErr w:type="gramEnd"/>
      <w:r w:rsidR="00E974C8">
        <w:rPr>
          <w:lang w:eastAsia="en-US"/>
        </w:rPr>
        <w:t xml:space="preserve"> and 30 kHz SCS, and the same number of OFDM symbols can be assigned for the CORESET#0 for each of the SSB. </w:t>
      </w:r>
      <w:r>
        <w:rPr>
          <w:lang w:eastAsia="en-US"/>
        </w:rPr>
        <w:t xml:space="preserve">It is always appealing to adopt </w:t>
      </w:r>
      <w:r w:rsidR="0030208C">
        <w:rPr>
          <w:lang w:eastAsia="en-US"/>
        </w:rPr>
        <w:t xml:space="preserve">the </w:t>
      </w:r>
      <w:r>
        <w:rPr>
          <w:lang w:eastAsia="en-US"/>
        </w:rPr>
        <w:t xml:space="preserve">existing design for minimizing the implementation effort. </w:t>
      </w:r>
      <w:r w:rsidR="00E974C8">
        <w:rPr>
          <w:lang w:eastAsia="en-US"/>
        </w:rPr>
        <w:t>The drawback of Alt.1 is that the number of the symbols for the RMSI transmission associated with each of the SSB in a slot may not be the same.</w:t>
      </w:r>
    </w:p>
    <w:p w:rsidR="00E974C8" w:rsidRDefault="0030208C" w:rsidP="00D50128">
      <w:pPr>
        <w:rPr>
          <w:lang w:eastAsia="en-US"/>
        </w:rPr>
      </w:pPr>
      <w:r>
        <w:rPr>
          <w:lang w:eastAsia="en-US"/>
        </w:rPr>
        <w:t>On the other hand,</w:t>
      </w:r>
      <w:r w:rsidR="00E974C8">
        <w:rPr>
          <w:lang w:eastAsia="en-US"/>
        </w:rPr>
        <w:t xml:space="preserve"> </w:t>
      </w:r>
      <w:r w:rsidR="000A0D7F">
        <w:rPr>
          <w:lang w:eastAsia="en-US"/>
        </w:rPr>
        <w:t xml:space="preserve">for </w:t>
      </w:r>
      <w:r w:rsidR="00E974C8">
        <w:rPr>
          <w:lang w:eastAsia="en-US"/>
        </w:rPr>
        <w:t>Alt. 2 t</w:t>
      </w:r>
      <w:r w:rsidR="000A0D7F">
        <w:rPr>
          <w:lang w:eastAsia="en-US"/>
        </w:rPr>
        <w:t>he same number of OFDM symbols can be assigned for the CORESET#0 and</w:t>
      </w:r>
      <w:r w:rsidR="00E974C8">
        <w:rPr>
          <w:lang w:eastAsia="en-US"/>
        </w:rPr>
        <w:t xml:space="preserve"> for </w:t>
      </w:r>
      <w:r w:rsidR="000A0D7F">
        <w:rPr>
          <w:lang w:eastAsia="en-US"/>
        </w:rPr>
        <w:t>the RMSI transmission associated with each of the SSB</w:t>
      </w:r>
      <w:r>
        <w:rPr>
          <w:lang w:eastAsia="en-US"/>
        </w:rPr>
        <w:t xml:space="preserve"> in a slot</w:t>
      </w:r>
      <w:r w:rsidR="000A0D7F">
        <w:rPr>
          <w:lang w:eastAsia="en-US"/>
        </w:rPr>
        <w:t>, which brings the potential advantage of the resource util</w:t>
      </w:r>
      <w:r>
        <w:rPr>
          <w:lang w:eastAsia="en-US"/>
        </w:rPr>
        <w:t xml:space="preserve">ization for certain scenarios. </w:t>
      </w:r>
    </w:p>
    <w:p w:rsidR="009D1FD1" w:rsidRDefault="009D1FD1" w:rsidP="009D1FD1">
      <w:pPr>
        <w:rPr>
          <w:rFonts w:cs="Times"/>
          <w:lang w:eastAsia="x-none"/>
        </w:rPr>
      </w:pPr>
      <w:r>
        <w:rPr>
          <w:rFonts w:cs="Times"/>
          <w:lang w:eastAsia="x-none"/>
        </w:rPr>
        <w:t xml:space="preserve">When the duration of the CORESET#0 has only 1 OFDM symbol, to provide the flexibility of placing </w:t>
      </w:r>
      <w:r w:rsidRPr="001243DE">
        <w:rPr>
          <w:rFonts w:cs="Times"/>
          <w:lang w:eastAsia="x-none"/>
        </w:rPr>
        <w:t xml:space="preserve">Type0 </w:t>
      </w:r>
      <w:r>
        <w:rPr>
          <w:rFonts w:cs="Times"/>
          <w:lang w:eastAsia="x-none"/>
        </w:rPr>
        <w:t xml:space="preserve">PDCCH, it should allow the CORESET#0 be placed to be 1 symbol or 2 symbols before the associated SSB. The starting </w:t>
      </w:r>
      <w:r w:rsidRPr="00523E20">
        <w:rPr>
          <w:rFonts w:cs="Times"/>
          <w:lang w:eastAsia="x-none"/>
        </w:rPr>
        <w:t>position</w:t>
      </w:r>
      <w:r>
        <w:rPr>
          <w:rFonts w:cs="Times"/>
          <w:lang w:eastAsia="x-none"/>
        </w:rPr>
        <w:t xml:space="preserve"> of the </w:t>
      </w:r>
      <w:r w:rsidRPr="001243DE">
        <w:rPr>
          <w:rFonts w:cs="Times"/>
          <w:lang w:eastAsia="x-none"/>
        </w:rPr>
        <w:t>monitoring of Type0 PDCCH</w:t>
      </w:r>
      <w:r>
        <w:rPr>
          <w:rFonts w:cs="Times"/>
          <w:lang w:eastAsia="x-none"/>
        </w:rPr>
        <w:t xml:space="preserve"> should be 2 symbols before the associated SSB, and the monitoring window is two symbols. When the duration of the CORESET#0 has only 2 OFDM symbols, then the CORESET#0 is placed right before the first OFDM symbol of the associated SSB, and the starting </w:t>
      </w:r>
      <w:r w:rsidRPr="00523E20">
        <w:rPr>
          <w:rFonts w:cs="Times"/>
          <w:lang w:eastAsia="x-none"/>
        </w:rPr>
        <w:t>position</w:t>
      </w:r>
      <w:r>
        <w:rPr>
          <w:rFonts w:cs="Times"/>
          <w:lang w:eastAsia="x-none"/>
        </w:rPr>
        <w:t xml:space="preserve"> of the </w:t>
      </w:r>
      <w:r w:rsidRPr="001243DE">
        <w:rPr>
          <w:rFonts w:cs="Times"/>
          <w:lang w:eastAsia="x-none"/>
        </w:rPr>
        <w:t>monitoring of Type0 PDCCH</w:t>
      </w:r>
      <w:r>
        <w:rPr>
          <w:rFonts w:cs="Times"/>
          <w:lang w:eastAsia="x-none"/>
        </w:rPr>
        <w:t xml:space="preserve"> should be 2 symbols before the first OFDM symbol of the associated SSB.</w:t>
      </w:r>
    </w:p>
    <w:p w:rsidR="009D1FD1" w:rsidRDefault="009D1FD1" w:rsidP="009D1FD1">
      <w:pPr>
        <w:rPr>
          <w:rFonts w:cs="Times"/>
          <w:lang w:eastAsia="x-none"/>
        </w:rPr>
      </w:pPr>
      <w:r>
        <w:rPr>
          <w:lang w:eastAsia="en-US"/>
        </w:rPr>
        <w:t>For Alt.1, w</w:t>
      </w:r>
      <w:r>
        <w:rPr>
          <w:rFonts w:cs="Times"/>
          <w:lang w:eastAsia="x-none"/>
        </w:rPr>
        <w:t xml:space="preserve">hen the number of OFDM symbol for the CORESET#0 is 1, it provides more flexibility for the network to place the CORESET#0. </w:t>
      </w:r>
    </w:p>
    <w:p w:rsidR="00B93A10" w:rsidRDefault="003743BB" w:rsidP="00D50128">
      <w:pPr>
        <w:rPr>
          <w:lang w:eastAsia="en-US"/>
        </w:rPr>
      </w:pPr>
      <w:r>
        <w:rPr>
          <w:lang w:eastAsia="en-US"/>
        </w:rPr>
        <w:t xml:space="preserve">In our view, both </w:t>
      </w:r>
      <w:r w:rsidR="00E974C8">
        <w:rPr>
          <w:lang w:eastAsia="en-US"/>
        </w:rPr>
        <w:t>Alt.1 and Alt.2</w:t>
      </w:r>
      <w:r>
        <w:rPr>
          <w:lang w:eastAsia="en-US"/>
        </w:rPr>
        <w:t xml:space="preserve"> have their own advantages, and </w:t>
      </w:r>
      <w:r w:rsidR="0030208C">
        <w:rPr>
          <w:lang w:eastAsia="en-US"/>
        </w:rPr>
        <w:t xml:space="preserve">thus either of them </w:t>
      </w:r>
      <w:r>
        <w:rPr>
          <w:lang w:eastAsia="en-US"/>
        </w:rPr>
        <w:t>can be adopted for NR-U.</w:t>
      </w:r>
    </w:p>
    <w:p w:rsidR="00697E9E" w:rsidRPr="006E4B73" w:rsidRDefault="001463FA" w:rsidP="001463FA">
      <w:pPr>
        <w:pStyle w:val="Caption"/>
        <w:jc w:val="left"/>
        <w:rPr>
          <w:i/>
          <w:lang w:val="en-US" w:eastAsia="en-US"/>
        </w:rPr>
      </w:pPr>
      <w:bookmarkStart w:id="3" w:name="_Toc1057273"/>
      <w:bookmarkStart w:id="4" w:name="_Toc1057688"/>
      <w:bookmarkStart w:id="5" w:name="_Toc4008381"/>
      <w:bookmarkStart w:id="6" w:name="_Toc4009566"/>
      <w:bookmarkStart w:id="7" w:name="_Toc4011678"/>
      <w:bookmarkStart w:id="8" w:name="_Toc4011687"/>
      <w:bookmarkStart w:id="9" w:name="_Toc4011693"/>
      <w:bookmarkStart w:id="10" w:name="_Toc4011700"/>
      <w:bookmarkStart w:id="11" w:name="_Toc4011721"/>
      <w:bookmarkStart w:id="12" w:name="_Toc4011740"/>
      <w:bookmarkStart w:id="13" w:name="_Toc4571482"/>
      <w:bookmarkStart w:id="14" w:name="_Toc6991250"/>
      <w:r>
        <w:t xml:space="preserve">Proposal </w:t>
      </w:r>
      <w:r>
        <w:fldChar w:fldCharType="begin"/>
      </w:r>
      <w:r>
        <w:instrText xml:space="preserve"> SEQ Proposal \* ARABIC </w:instrText>
      </w:r>
      <w:r>
        <w:fldChar w:fldCharType="separate"/>
      </w:r>
      <w:r>
        <w:t>1</w:t>
      </w:r>
      <w:r>
        <w:fldChar w:fldCharType="end"/>
      </w:r>
      <w:r>
        <w:t xml:space="preserve">: </w:t>
      </w:r>
      <w:r w:rsidR="009311BB" w:rsidRPr="006E4B73">
        <w:rPr>
          <w:i/>
          <w:lang w:val="en-US" w:eastAsia="en-US"/>
        </w:rPr>
        <w:t xml:space="preserve">Either of Alt.1 and Alt. 2 for </w:t>
      </w:r>
      <w:r w:rsidR="003743BB" w:rsidRPr="006E4B73">
        <w:rPr>
          <w:i/>
          <w:lang w:val="en-US" w:eastAsia="en-US"/>
        </w:rPr>
        <w:t xml:space="preserve">SSB patterns </w:t>
      </w:r>
      <w:r w:rsidR="009311BB" w:rsidRPr="006E4B73">
        <w:rPr>
          <w:i/>
          <w:lang w:val="en-US" w:eastAsia="en-US"/>
        </w:rPr>
        <w:t xml:space="preserve">and the CORESET#0 allocation </w:t>
      </w:r>
      <w:r w:rsidR="003743BB" w:rsidRPr="006E4B73">
        <w:rPr>
          <w:i/>
          <w:lang w:val="en-US" w:eastAsia="en-US"/>
        </w:rPr>
        <w:t>can be adopted for NR-U.</w:t>
      </w:r>
      <w:bookmarkEnd w:id="3"/>
      <w:bookmarkEnd w:id="4"/>
      <w:bookmarkEnd w:id="5"/>
      <w:bookmarkEnd w:id="6"/>
      <w:bookmarkEnd w:id="7"/>
      <w:bookmarkEnd w:id="8"/>
      <w:bookmarkEnd w:id="9"/>
      <w:bookmarkEnd w:id="10"/>
      <w:bookmarkEnd w:id="11"/>
      <w:bookmarkEnd w:id="12"/>
      <w:bookmarkEnd w:id="13"/>
      <w:r w:rsidR="006E4B73">
        <w:rPr>
          <w:i/>
          <w:lang w:val="en-US" w:eastAsia="en-US"/>
        </w:rPr>
        <w:t xml:space="preserve"> W</w:t>
      </w:r>
      <w:r w:rsidR="009D1FD1" w:rsidRPr="006E4B73">
        <w:rPr>
          <w:rFonts w:cs="Times"/>
          <w:i/>
          <w:lang w:eastAsia="x-none"/>
        </w:rPr>
        <w:t xml:space="preserve">e slightly prefer Alt.1 </w:t>
      </w:r>
      <w:r w:rsidR="006E4B73">
        <w:rPr>
          <w:rFonts w:cs="Times"/>
          <w:i/>
          <w:lang w:eastAsia="x-none"/>
        </w:rPr>
        <w:t xml:space="preserve">due to </w:t>
      </w:r>
      <w:r w:rsidR="009D1FD1" w:rsidRPr="006E4B73">
        <w:rPr>
          <w:rFonts w:cs="Times"/>
          <w:i/>
          <w:lang w:eastAsia="x-none"/>
        </w:rPr>
        <w:t>it provides more flexibility for the network to place the CORESET#0 when the duration of the CORESET#0 is only one OFDM symbol.</w:t>
      </w:r>
      <w:bookmarkEnd w:id="14"/>
    </w:p>
    <w:p w:rsidR="0030208C" w:rsidRPr="0030208C" w:rsidRDefault="0030208C" w:rsidP="0030208C">
      <w:pPr>
        <w:rPr>
          <w:lang w:val="en-US" w:eastAsia="en-US"/>
        </w:rPr>
      </w:pPr>
    </w:p>
    <w:p w:rsidR="0050771C" w:rsidRDefault="0050771C" w:rsidP="0050771C">
      <w:pPr>
        <w:pStyle w:val="Heading1"/>
      </w:pPr>
      <w:r w:rsidRPr="0050771C">
        <w:t>SSB Transmission Candidates Opportunities, Repetition, and Timing Derivation</w:t>
      </w:r>
    </w:p>
    <w:p w:rsidR="004F537C" w:rsidRPr="004F537C" w:rsidRDefault="004F537C" w:rsidP="004F537C">
      <w:pPr>
        <w:rPr>
          <w:lang w:eastAsia="en-US"/>
        </w:rPr>
      </w:pPr>
      <w:r>
        <w:rPr>
          <w:lang w:eastAsia="en-US"/>
        </w:rPr>
        <w:t>The issues related to the t</w:t>
      </w:r>
      <w:r w:rsidRPr="004F537C">
        <w:rPr>
          <w:lang w:eastAsia="en-US"/>
        </w:rPr>
        <w:t xml:space="preserve">ransmission </w:t>
      </w:r>
      <w:r>
        <w:rPr>
          <w:lang w:eastAsia="en-US"/>
        </w:rPr>
        <w:t xml:space="preserve">periodicity, the DRS window duration, and the timing of the SSB </w:t>
      </w:r>
      <w:proofErr w:type="gramStart"/>
      <w:r>
        <w:rPr>
          <w:lang w:eastAsia="en-US"/>
        </w:rPr>
        <w:t>were</w:t>
      </w:r>
      <w:proofErr w:type="gramEnd"/>
      <w:r>
        <w:rPr>
          <w:lang w:eastAsia="en-US"/>
        </w:rPr>
        <w:t xml:space="preserve"> discussed in RAN1#96 without conclusion [4].</w:t>
      </w:r>
    </w:p>
    <w:p w:rsidR="001A6B98" w:rsidRDefault="00FE50FB" w:rsidP="0050771C">
      <w:pPr>
        <w:rPr>
          <w:lang w:eastAsia="en-US"/>
        </w:rPr>
      </w:pPr>
      <w:r>
        <w:rPr>
          <w:lang w:eastAsia="en-US"/>
        </w:rPr>
        <w:lastRenderedPageBreak/>
        <w:t xml:space="preserve">For NR </w:t>
      </w:r>
      <w:r w:rsidR="0050771C" w:rsidRPr="0050771C">
        <w:rPr>
          <w:lang w:eastAsia="en-US"/>
        </w:rPr>
        <w:t>initial access</w:t>
      </w:r>
      <w:r>
        <w:rPr>
          <w:lang w:eastAsia="en-US"/>
        </w:rPr>
        <w:t>, the</w:t>
      </w:r>
      <w:r w:rsidR="0050771C" w:rsidRPr="0050771C">
        <w:rPr>
          <w:lang w:eastAsia="en-US"/>
        </w:rPr>
        <w:t xml:space="preserve"> UE’s assume the S</w:t>
      </w:r>
      <w:r>
        <w:rPr>
          <w:lang w:eastAsia="en-US"/>
        </w:rPr>
        <w:t xml:space="preserve">SB transmission period is 20ms </w:t>
      </w:r>
      <w:r w:rsidR="004D48CA">
        <w:rPr>
          <w:lang w:eastAsia="en-US"/>
        </w:rPr>
        <w:t xml:space="preserve">as default </w:t>
      </w:r>
      <w:r>
        <w:rPr>
          <w:lang w:eastAsia="en-US"/>
        </w:rPr>
        <w:t>based on the balancing of the time delay for the UE to first</w:t>
      </w:r>
      <w:r w:rsidR="004D48CA">
        <w:rPr>
          <w:lang w:eastAsia="en-US"/>
        </w:rPr>
        <w:t xml:space="preserve"> accessing the system, </w:t>
      </w:r>
      <w:r>
        <w:rPr>
          <w:lang w:eastAsia="en-US"/>
        </w:rPr>
        <w:t xml:space="preserve">the </w:t>
      </w:r>
      <w:r w:rsidR="004D48CA">
        <w:rPr>
          <w:lang w:eastAsia="en-US"/>
        </w:rPr>
        <w:t xml:space="preserve">resource usage in SSB transmission and the </w:t>
      </w:r>
      <w:r>
        <w:rPr>
          <w:lang w:eastAsia="en-US"/>
        </w:rPr>
        <w:t xml:space="preserve">power consumption. </w:t>
      </w:r>
      <w:r w:rsidR="004D48CA">
        <w:rPr>
          <w:lang w:eastAsia="en-US"/>
        </w:rPr>
        <w:t xml:space="preserve">In comparison with NR operation, the support of the mobile mobility may be relaxed in NR-U operation, and thus it may be tolerant to a little longer time delay for the initial access. Therefore, increasing the default </w:t>
      </w:r>
      <w:r w:rsidR="001A6B98" w:rsidRPr="0050771C">
        <w:rPr>
          <w:lang w:eastAsia="en-US"/>
        </w:rPr>
        <w:t>S</w:t>
      </w:r>
      <w:r w:rsidR="001A6B98">
        <w:rPr>
          <w:lang w:eastAsia="en-US"/>
        </w:rPr>
        <w:t xml:space="preserve">SB transmission period for initial access to 40ms should be reasonable. In addition, the SSB transmission period and the DRS transmission period can be the same to make the implementation easier. </w:t>
      </w:r>
    </w:p>
    <w:p w:rsidR="001A6B98" w:rsidRDefault="001463FA" w:rsidP="001463FA">
      <w:pPr>
        <w:pStyle w:val="Caption"/>
        <w:jc w:val="left"/>
        <w:rPr>
          <w:i/>
          <w:lang w:val="en-US" w:eastAsia="en-US"/>
        </w:rPr>
      </w:pPr>
      <w:bookmarkStart w:id="15" w:name="_Toc4009567"/>
      <w:bookmarkStart w:id="16" w:name="_Toc4011679"/>
      <w:bookmarkStart w:id="17" w:name="_Toc4011688"/>
      <w:bookmarkStart w:id="18" w:name="_Toc4011694"/>
      <w:bookmarkStart w:id="19" w:name="_Toc4011701"/>
      <w:bookmarkStart w:id="20" w:name="_Toc4011722"/>
      <w:bookmarkStart w:id="21" w:name="_Toc4011741"/>
      <w:bookmarkStart w:id="22" w:name="_Toc4571483"/>
      <w:bookmarkStart w:id="23" w:name="_Toc6991251"/>
      <w:bookmarkStart w:id="24" w:name="_Toc4008382"/>
      <w:r>
        <w:t xml:space="preserve">Proposal </w:t>
      </w:r>
      <w:r>
        <w:fldChar w:fldCharType="begin"/>
      </w:r>
      <w:r>
        <w:instrText xml:space="preserve"> SEQ Proposal \* ARABIC </w:instrText>
      </w:r>
      <w:r>
        <w:fldChar w:fldCharType="separate"/>
      </w:r>
      <w:r>
        <w:t>2</w:t>
      </w:r>
      <w:r>
        <w:fldChar w:fldCharType="end"/>
      </w:r>
      <w:r w:rsidR="001A6B98" w:rsidRPr="003743BB">
        <w:rPr>
          <w:rFonts w:asciiTheme="minorEastAsia" w:eastAsiaTheme="minorEastAsia" w:hAnsiTheme="minorEastAsia" w:hint="eastAsia"/>
          <w:i/>
          <w:lang w:eastAsia="zh-CN"/>
        </w:rPr>
        <w:t>：</w:t>
      </w:r>
      <w:r w:rsidR="001A6B98">
        <w:rPr>
          <w:i/>
          <w:lang w:val="en-US" w:eastAsia="en-US"/>
        </w:rPr>
        <w:t>The default tran</w:t>
      </w:r>
      <w:r w:rsidR="000817B7">
        <w:rPr>
          <w:i/>
          <w:lang w:val="en-US" w:eastAsia="en-US"/>
        </w:rPr>
        <w:t>s</w:t>
      </w:r>
      <w:r w:rsidR="001A6B98">
        <w:rPr>
          <w:i/>
          <w:lang w:val="en-US" w:eastAsia="en-US"/>
        </w:rPr>
        <w:t xml:space="preserve">mission periodicity of the DRS (SSB) </w:t>
      </w:r>
      <w:r w:rsidR="001A6B98" w:rsidRPr="003743BB">
        <w:rPr>
          <w:i/>
          <w:lang w:val="en-US" w:eastAsia="en-US"/>
        </w:rPr>
        <w:t xml:space="preserve">can be </w:t>
      </w:r>
      <w:r w:rsidR="001A6B98">
        <w:rPr>
          <w:i/>
          <w:lang w:val="en-US" w:eastAsia="en-US"/>
        </w:rPr>
        <w:t>defined as 40ms for initial access.</w:t>
      </w:r>
      <w:bookmarkEnd w:id="15"/>
      <w:bookmarkEnd w:id="16"/>
      <w:bookmarkEnd w:id="17"/>
      <w:bookmarkEnd w:id="18"/>
      <w:bookmarkEnd w:id="19"/>
      <w:bookmarkEnd w:id="20"/>
      <w:bookmarkEnd w:id="21"/>
      <w:bookmarkEnd w:id="22"/>
      <w:bookmarkEnd w:id="23"/>
    </w:p>
    <w:bookmarkEnd w:id="24"/>
    <w:p w:rsidR="003A53A8" w:rsidRDefault="004F537C" w:rsidP="004F537C">
      <w:pPr>
        <w:rPr>
          <w:lang w:eastAsia="en-US"/>
        </w:rPr>
      </w:pPr>
      <w:r>
        <w:rPr>
          <w:lang w:eastAsia="en-US"/>
        </w:rPr>
        <w:t>For NR operation, how the SSB index is derived depends</w:t>
      </w:r>
      <w:r w:rsidR="000817B7">
        <w:rPr>
          <w:lang w:eastAsia="en-US"/>
        </w:rPr>
        <w:t xml:space="preserve"> on</w:t>
      </w:r>
      <w:r>
        <w:rPr>
          <w:lang w:eastAsia="en-US"/>
        </w:rPr>
        <w:t xml:space="preserve"> the maximum number of the SSBs associated with the frequency band. For NR-U operation, it is expected that the maximum number of the SSBs will exceed the maximum number of the SSBs in NR FR1, and thus it is reasonable to reuse the method in NR FR2, where the 3 LSBs of the SSB index are carried by the PBCH DMRS, while the other bits are </w:t>
      </w:r>
      <w:r w:rsidR="003A53A8">
        <w:rPr>
          <w:lang w:eastAsia="en-US"/>
        </w:rPr>
        <w:t>carried in the PBCH.</w:t>
      </w:r>
    </w:p>
    <w:p w:rsidR="003A53A8" w:rsidRDefault="001463FA" w:rsidP="001463FA">
      <w:pPr>
        <w:pStyle w:val="Caption"/>
        <w:jc w:val="left"/>
        <w:rPr>
          <w:i/>
          <w:lang w:val="en-US" w:eastAsia="en-US"/>
        </w:rPr>
      </w:pPr>
      <w:bookmarkStart w:id="25" w:name="_Toc4009568"/>
      <w:bookmarkStart w:id="26" w:name="_Toc4011680"/>
      <w:bookmarkStart w:id="27" w:name="_Toc4011689"/>
      <w:bookmarkStart w:id="28" w:name="_Toc4011695"/>
      <w:bookmarkStart w:id="29" w:name="_Toc4011702"/>
      <w:bookmarkStart w:id="30" w:name="_Toc4011723"/>
      <w:bookmarkStart w:id="31" w:name="_Toc4011742"/>
      <w:bookmarkStart w:id="32" w:name="_Toc4571484"/>
      <w:bookmarkStart w:id="33" w:name="_Toc6991252"/>
      <w:r>
        <w:t xml:space="preserve">Proposal </w:t>
      </w:r>
      <w:r>
        <w:fldChar w:fldCharType="begin"/>
      </w:r>
      <w:r>
        <w:instrText xml:space="preserve"> SEQ Proposal \* ARABIC </w:instrText>
      </w:r>
      <w:r>
        <w:fldChar w:fldCharType="separate"/>
      </w:r>
      <w:r>
        <w:t>3</w:t>
      </w:r>
      <w:r>
        <w:fldChar w:fldCharType="end"/>
      </w:r>
      <w:r w:rsidR="003A53A8" w:rsidRPr="003743BB">
        <w:rPr>
          <w:rFonts w:asciiTheme="minorEastAsia" w:eastAsiaTheme="minorEastAsia" w:hAnsiTheme="minorEastAsia" w:hint="eastAsia"/>
          <w:i/>
          <w:lang w:eastAsia="zh-CN"/>
        </w:rPr>
        <w:t>：</w:t>
      </w:r>
      <w:r w:rsidR="003A53A8">
        <w:rPr>
          <w:i/>
          <w:lang w:val="en-US" w:eastAsia="zh-CN"/>
        </w:rPr>
        <w:t xml:space="preserve">The index of the </w:t>
      </w:r>
      <w:r w:rsidR="003A53A8">
        <w:rPr>
          <w:i/>
          <w:lang w:val="en-US" w:eastAsia="en-US"/>
        </w:rPr>
        <w:t xml:space="preserve">DRS (SSB) can be indicated in </w:t>
      </w:r>
      <w:r w:rsidR="000817B7">
        <w:rPr>
          <w:i/>
          <w:lang w:val="en-US" w:eastAsia="en-US"/>
        </w:rPr>
        <w:t>a</w:t>
      </w:r>
      <w:r w:rsidR="003A53A8">
        <w:rPr>
          <w:i/>
          <w:lang w:val="en-US" w:eastAsia="en-US"/>
        </w:rPr>
        <w:t xml:space="preserve"> similar way as NR FR2, i.e., 3 LSBs of the index are carried in PBCH DMRS and the rest of the bits are included in the PBCH.</w:t>
      </w:r>
      <w:bookmarkEnd w:id="25"/>
      <w:bookmarkEnd w:id="26"/>
      <w:bookmarkEnd w:id="27"/>
      <w:bookmarkEnd w:id="28"/>
      <w:bookmarkEnd w:id="29"/>
      <w:bookmarkEnd w:id="30"/>
      <w:bookmarkEnd w:id="31"/>
      <w:bookmarkEnd w:id="32"/>
      <w:bookmarkEnd w:id="33"/>
    </w:p>
    <w:p w:rsidR="00A51337" w:rsidRPr="00A51337" w:rsidRDefault="00A51337" w:rsidP="00A51337">
      <w:pPr>
        <w:rPr>
          <w:lang w:val="en-US" w:eastAsia="en-US"/>
        </w:rPr>
      </w:pPr>
    </w:p>
    <w:p w:rsidR="00A079E5" w:rsidRDefault="00A079E5" w:rsidP="00A079E5">
      <w:pPr>
        <w:pStyle w:val="Heading1"/>
      </w:pPr>
      <w:r w:rsidRPr="00BF7DFC">
        <w:t>OCB requirement during SSB transmission</w:t>
      </w:r>
    </w:p>
    <w:p w:rsidR="00A079E5" w:rsidRDefault="00FB1A06" w:rsidP="00A079E5">
      <w:pPr>
        <w:rPr>
          <w:lang w:eastAsia="en-US"/>
        </w:rPr>
      </w:pPr>
      <w:r>
        <w:rPr>
          <w:lang w:eastAsia="en-US"/>
        </w:rPr>
        <w:t>H</w:t>
      </w:r>
      <w:r w:rsidR="00A079E5">
        <w:rPr>
          <w:lang w:eastAsia="en-US"/>
        </w:rPr>
        <w:t xml:space="preserve">ow to meet </w:t>
      </w:r>
      <w:r w:rsidR="00A079E5" w:rsidRPr="00214FF4">
        <w:rPr>
          <w:lang w:eastAsia="en-US"/>
        </w:rPr>
        <w:t>OCB requirement during SSB transmission</w:t>
      </w:r>
      <w:r w:rsidR="00A079E5">
        <w:rPr>
          <w:lang w:eastAsia="en-US"/>
        </w:rPr>
        <w:t xml:space="preserve"> with the </w:t>
      </w:r>
      <w:r w:rsidR="00A079E5" w:rsidRPr="00214FF4">
        <w:rPr>
          <w:lang w:eastAsia="en-US"/>
        </w:rPr>
        <w:t>mul</w:t>
      </w:r>
      <w:r w:rsidR="00A079E5">
        <w:rPr>
          <w:lang w:eastAsia="en-US"/>
        </w:rPr>
        <w:t>tiplex of</w:t>
      </w:r>
      <w:r w:rsidR="00A079E5" w:rsidRPr="00214FF4">
        <w:rPr>
          <w:lang w:eastAsia="en-US"/>
        </w:rPr>
        <w:t xml:space="preserve"> other signals/channels </w:t>
      </w:r>
      <w:r>
        <w:rPr>
          <w:lang w:eastAsia="en-US"/>
        </w:rPr>
        <w:t xml:space="preserve">with SSB transmission were discussed in previous meetings </w:t>
      </w:r>
      <w:r w:rsidR="00374A8E">
        <w:rPr>
          <w:lang w:eastAsia="en-US"/>
        </w:rPr>
        <w:t>[4]</w:t>
      </w:r>
      <w:r>
        <w:rPr>
          <w:lang w:eastAsia="en-US"/>
        </w:rPr>
        <w:t xml:space="preserve">. Following proposal </w:t>
      </w:r>
      <w:proofErr w:type="gramStart"/>
      <w:r>
        <w:rPr>
          <w:lang w:eastAsia="en-US"/>
        </w:rPr>
        <w:t>were</w:t>
      </w:r>
      <w:proofErr w:type="gramEnd"/>
      <w:r>
        <w:rPr>
          <w:lang w:eastAsia="en-US"/>
        </w:rPr>
        <w:t xml:space="preserve"> made:</w:t>
      </w:r>
    </w:p>
    <w:p w:rsidR="00A079E5" w:rsidRDefault="00A079E5" w:rsidP="00744979">
      <w:pPr>
        <w:pStyle w:val="ListParagraph"/>
        <w:numPr>
          <w:ilvl w:val="0"/>
          <w:numId w:val="40"/>
        </w:numPr>
        <w:rPr>
          <w:lang w:eastAsia="en-US"/>
        </w:rPr>
      </w:pPr>
      <w:r>
        <w:rPr>
          <w:lang w:eastAsia="en-US"/>
        </w:rPr>
        <w:t>FDM RMSI (and possibly CSI/RS) with SSB</w:t>
      </w:r>
    </w:p>
    <w:p w:rsidR="00A079E5" w:rsidRDefault="00A079E5" w:rsidP="00744979">
      <w:pPr>
        <w:pStyle w:val="ListParagraph"/>
        <w:numPr>
          <w:ilvl w:val="0"/>
          <w:numId w:val="40"/>
        </w:numPr>
        <w:rPr>
          <w:lang w:eastAsia="en-US"/>
        </w:rPr>
      </w:pPr>
      <w:r>
        <w:rPr>
          <w:lang w:eastAsia="en-US"/>
        </w:rPr>
        <w:t>Multiplex SSB and CSI-RS</w:t>
      </w:r>
    </w:p>
    <w:p w:rsidR="00A079E5" w:rsidRDefault="00A079E5" w:rsidP="00744979">
      <w:pPr>
        <w:pStyle w:val="ListParagraph"/>
        <w:numPr>
          <w:ilvl w:val="0"/>
          <w:numId w:val="40"/>
        </w:numPr>
        <w:rPr>
          <w:lang w:eastAsia="en-US"/>
        </w:rPr>
      </w:pPr>
      <w:r>
        <w:rPr>
          <w:lang w:eastAsia="en-US"/>
        </w:rPr>
        <w:t>RM RMSI with SSB</w:t>
      </w:r>
    </w:p>
    <w:p w:rsidR="00A079E5" w:rsidRDefault="00A079E5" w:rsidP="00744979">
      <w:pPr>
        <w:pStyle w:val="ListParagraph"/>
        <w:numPr>
          <w:ilvl w:val="0"/>
          <w:numId w:val="40"/>
        </w:numPr>
        <w:rPr>
          <w:lang w:eastAsia="en-US"/>
        </w:rPr>
      </w:pPr>
      <w:r>
        <w:rPr>
          <w:lang w:eastAsia="en-US"/>
        </w:rPr>
        <w:t>Repeat SSB</w:t>
      </w:r>
      <w:r w:rsidR="005144C4">
        <w:rPr>
          <w:lang w:eastAsia="en-US"/>
        </w:rPr>
        <w:t xml:space="preserve"> in </w:t>
      </w:r>
      <w:r w:rsidR="000817B7">
        <w:rPr>
          <w:lang w:eastAsia="en-US"/>
        </w:rPr>
        <w:t xml:space="preserve">the </w:t>
      </w:r>
      <w:r w:rsidR="005144C4">
        <w:rPr>
          <w:lang w:eastAsia="en-US"/>
        </w:rPr>
        <w:t>frequency domain</w:t>
      </w:r>
    </w:p>
    <w:p w:rsidR="00A079E5" w:rsidRDefault="00A079E5" w:rsidP="00744979">
      <w:pPr>
        <w:pStyle w:val="ListParagraph"/>
        <w:numPr>
          <w:ilvl w:val="0"/>
          <w:numId w:val="40"/>
        </w:numPr>
        <w:rPr>
          <w:lang w:eastAsia="en-US"/>
        </w:rPr>
      </w:pPr>
      <w:r>
        <w:rPr>
          <w:lang w:eastAsia="en-US"/>
        </w:rPr>
        <w:t>Change of the SSB design</w:t>
      </w:r>
    </w:p>
    <w:p w:rsidR="00A079E5" w:rsidRDefault="00A079E5" w:rsidP="00744979">
      <w:pPr>
        <w:pStyle w:val="ListParagraph"/>
        <w:numPr>
          <w:ilvl w:val="0"/>
          <w:numId w:val="40"/>
        </w:numPr>
        <w:rPr>
          <w:lang w:eastAsia="en-US"/>
        </w:rPr>
      </w:pPr>
      <w:r>
        <w:rPr>
          <w:lang w:eastAsia="en-US"/>
        </w:rPr>
        <w:t xml:space="preserve">Up to </w:t>
      </w:r>
      <w:proofErr w:type="spellStart"/>
      <w:r>
        <w:rPr>
          <w:lang w:eastAsia="en-US"/>
        </w:rPr>
        <w:t>gNB</w:t>
      </w:r>
      <w:proofErr w:type="spellEnd"/>
      <w:r>
        <w:rPr>
          <w:lang w:eastAsia="en-US"/>
        </w:rPr>
        <w:t xml:space="preserve"> to schedule the transmission of </w:t>
      </w:r>
      <w:r w:rsidRPr="00214FF4">
        <w:rPr>
          <w:lang w:eastAsia="en-US"/>
        </w:rPr>
        <w:t xml:space="preserve">other signals/channels </w:t>
      </w:r>
      <w:r>
        <w:rPr>
          <w:lang w:eastAsia="en-US"/>
        </w:rPr>
        <w:t>to satisfy OCB requirement</w:t>
      </w:r>
    </w:p>
    <w:p w:rsidR="00A079E5" w:rsidRDefault="00A079E5" w:rsidP="00744979">
      <w:pPr>
        <w:pStyle w:val="ListParagraph"/>
        <w:numPr>
          <w:ilvl w:val="0"/>
          <w:numId w:val="40"/>
        </w:numPr>
        <w:rPr>
          <w:lang w:eastAsia="en-US"/>
        </w:rPr>
      </w:pPr>
      <w:r>
        <w:rPr>
          <w:lang w:eastAsia="en-US"/>
        </w:rPr>
        <w:t>Etc.</w:t>
      </w:r>
    </w:p>
    <w:p w:rsidR="00A079E5" w:rsidRDefault="00A079E5" w:rsidP="00A079E5">
      <w:pPr>
        <w:pStyle w:val="ListParagraph"/>
        <w:rPr>
          <w:lang w:eastAsia="en-US"/>
        </w:rPr>
      </w:pPr>
    </w:p>
    <w:p w:rsidR="00A079E5" w:rsidRDefault="00A079E5" w:rsidP="00A079E5">
      <w:pPr>
        <w:rPr>
          <w:lang w:eastAsia="en-US"/>
        </w:rPr>
      </w:pPr>
      <w:r>
        <w:rPr>
          <w:lang w:eastAsia="en-US"/>
        </w:rPr>
        <w:t xml:space="preserve">In order to meet the meet </w:t>
      </w:r>
      <w:r w:rsidRPr="00214FF4">
        <w:rPr>
          <w:lang w:eastAsia="en-US"/>
        </w:rPr>
        <w:t>OCB requirement during SSB transmission</w:t>
      </w:r>
      <w:r>
        <w:rPr>
          <w:lang w:eastAsia="en-US"/>
        </w:rPr>
        <w:t>, the simple approach may be to FDM the RMSI with the SSB. The approach may, however, result in the situation that the REs of other OS within the SSB BW cannot the used due to the current requirement that “W</w:t>
      </w:r>
      <w:r w:rsidRPr="00497C66">
        <w:rPr>
          <w:lang w:eastAsia="en-US"/>
        </w:rPr>
        <w:t>hen receiving the PDSCH scheduled with SI-RNTI and the system information indicator in DCI is set to 0, the UE shall assume that no SS/PBCH block is transmitted in REs used by the UE for a rec</w:t>
      </w:r>
      <w:r>
        <w:rPr>
          <w:lang w:eastAsia="en-US"/>
        </w:rPr>
        <w:t xml:space="preserve">eption of the PDSCH” as defined in TS 38.214, i.e., it will </w:t>
      </w:r>
      <w:r w:rsidRPr="00497C66">
        <w:rPr>
          <w:lang w:eastAsia="en-US"/>
        </w:rPr>
        <w:t>reduce</w:t>
      </w:r>
      <w:r>
        <w:rPr>
          <w:lang w:eastAsia="en-US"/>
        </w:rPr>
        <w:t xml:space="preserve"> the resource usage efficiency of </w:t>
      </w:r>
      <w:r w:rsidRPr="00497C66">
        <w:rPr>
          <w:lang w:eastAsia="en-US"/>
        </w:rPr>
        <w:t xml:space="preserve">PDSCH </w:t>
      </w:r>
      <w:r>
        <w:rPr>
          <w:lang w:eastAsia="en-US"/>
        </w:rPr>
        <w:t>scheduling for the transmission of the RMSI.</w:t>
      </w:r>
    </w:p>
    <w:p w:rsidR="00A079E5" w:rsidRDefault="00A079E5" w:rsidP="00A079E5">
      <w:pPr>
        <w:rPr>
          <w:lang w:eastAsia="en-US"/>
        </w:rPr>
      </w:pPr>
      <w:r>
        <w:rPr>
          <w:lang w:eastAsia="en-US"/>
        </w:rPr>
        <w:t xml:space="preserve">The issue of the resource usage efficiency of </w:t>
      </w:r>
      <w:r w:rsidRPr="00497C66">
        <w:rPr>
          <w:lang w:eastAsia="en-US"/>
        </w:rPr>
        <w:t xml:space="preserve">PDSCH </w:t>
      </w:r>
      <w:r>
        <w:rPr>
          <w:lang w:eastAsia="en-US"/>
        </w:rPr>
        <w:t xml:space="preserve">scheduling for RMSI can be avoided if NR-U supports the RM around </w:t>
      </w:r>
      <w:r w:rsidR="00FB1A06">
        <w:rPr>
          <w:lang w:eastAsia="en-US"/>
        </w:rPr>
        <w:t>the SSB within the DRS duration, and the</w:t>
      </w:r>
      <w:r w:rsidR="00FB1A06" w:rsidRPr="00FB1A06">
        <w:rPr>
          <w:lang w:eastAsia="en-US"/>
        </w:rPr>
        <w:t xml:space="preserve"> </w:t>
      </w:r>
      <w:proofErr w:type="spellStart"/>
      <w:r w:rsidR="00B61F0E" w:rsidRPr="00B61F0E">
        <w:rPr>
          <w:lang w:eastAsia="en-US"/>
        </w:rPr>
        <w:t>gNB</w:t>
      </w:r>
      <w:proofErr w:type="spellEnd"/>
      <w:r w:rsidR="00B61F0E" w:rsidRPr="00B61F0E">
        <w:rPr>
          <w:lang w:eastAsia="en-US"/>
        </w:rPr>
        <w:t xml:space="preserve"> scheduler can make the scheduling decision to satisfy OCB requirement, such as multiplexing with PDCCH, PDSCH, </w:t>
      </w:r>
      <w:proofErr w:type="gramStart"/>
      <w:r w:rsidR="00B61F0E" w:rsidRPr="00B61F0E">
        <w:rPr>
          <w:lang w:eastAsia="en-US"/>
        </w:rPr>
        <w:t>CSI</w:t>
      </w:r>
      <w:proofErr w:type="gramEnd"/>
      <w:r w:rsidR="00B61F0E" w:rsidRPr="00B61F0E">
        <w:rPr>
          <w:lang w:eastAsia="en-US"/>
        </w:rPr>
        <w:t>-RS.</w:t>
      </w:r>
    </w:p>
    <w:p w:rsidR="00A079E5" w:rsidRDefault="001463FA" w:rsidP="001463FA">
      <w:pPr>
        <w:pStyle w:val="Caption"/>
        <w:jc w:val="left"/>
        <w:rPr>
          <w:i/>
          <w:lang w:eastAsia="en-US"/>
        </w:rPr>
      </w:pPr>
      <w:bookmarkStart w:id="34" w:name="_Toc1057275"/>
      <w:bookmarkStart w:id="35" w:name="_Toc1057690"/>
      <w:bookmarkStart w:id="36" w:name="_Toc4008383"/>
      <w:bookmarkStart w:id="37" w:name="_Toc4009569"/>
      <w:bookmarkStart w:id="38" w:name="_Toc4011681"/>
      <w:bookmarkStart w:id="39" w:name="_Toc4011690"/>
      <w:bookmarkStart w:id="40" w:name="_Toc4011696"/>
      <w:bookmarkStart w:id="41" w:name="_Toc4011703"/>
      <w:bookmarkStart w:id="42" w:name="_Toc4011724"/>
      <w:bookmarkStart w:id="43" w:name="_Toc4011743"/>
      <w:bookmarkStart w:id="44" w:name="_Toc4571485"/>
      <w:bookmarkStart w:id="45" w:name="_Toc6991253"/>
      <w:r>
        <w:t xml:space="preserve">Proposal </w:t>
      </w:r>
      <w:r>
        <w:fldChar w:fldCharType="begin"/>
      </w:r>
      <w:r>
        <w:instrText xml:space="preserve"> SEQ Proposal \* ARABIC </w:instrText>
      </w:r>
      <w:r>
        <w:fldChar w:fldCharType="separate"/>
      </w:r>
      <w:r>
        <w:t>4</w:t>
      </w:r>
      <w:r>
        <w:fldChar w:fldCharType="end"/>
      </w:r>
      <w:r w:rsidR="00A079E5" w:rsidRPr="009C1846">
        <w:rPr>
          <w:i/>
          <w:lang w:val="en-US" w:eastAsia="en-US"/>
        </w:rPr>
        <w:t xml:space="preserve">: </w:t>
      </w:r>
      <w:r w:rsidR="00A079E5">
        <w:rPr>
          <w:i/>
          <w:lang w:val="en-US" w:eastAsia="en-US"/>
        </w:rPr>
        <w:t xml:space="preserve">NR-U may consider using the RM of the PDSCH scheduling around the SSB within the DRS transmission duration for </w:t>
      </w:r>
      <w:r w:rsidR="00A079E5" w:rsidRPr="00497C66">
        <w:rPr>
          <w:i/>
          <w:lang w:val="en-US" w:eastAsia="en-US"/>
        </w:rPr>
        <w:t>meet</w:t>
      </w:r>
      <w:r w:rsidR="00A079E5">
        <w:rPr>
          <w:i/>
          <w:lang w:val="en-US" w:eastAsia="en-US"/>
        </w:rPr>
        <w:t>ing OCB requirement</w:t>
      </w:r>
      <w:bookmarkEnd w:id="34"/>
      <w:bookmarkEnd w:id="35"/>
      <w:bookmarkEnd w:id="36"/>
      <w:bookmarkEnd w:id="37"/>
      <w:r w:rsidR="00B61F0E">
        <w:rPr>
          <w:i/>
          <w:lang w:val="en-US" w:eastAsia="en-US"/>
        </w:rPr>
        <w:t xml:space="preserve">, and the </w:t>
      </w:r>
      <w:r w:rsidR="00B61F0E" w:rsidRPr="00B61F0E">
        <w:rPr>
          <w:i/>
          <w:lang w:eastAsia="en-US"/>
        </w:rPr>
        <w:t>gNB scheduler can make the scheduling decision to satisfy OCB requirement, such as multiplexing with PDCCH, PDSCH, CSI-RS.</w:t>
      </w:r>
      <w:bookmarkEnd w:id="38"/>
      <w:bookmarkEnd w:id="39"/>
      <w:bookmarkEnd w:id="40"/>
      <w:bookmarkEnd w:id="41"/>
      <w:bookmarkEnd w:id="42"/>
      <w:bookmarkEnd w:id="43"/>
      <w:bookmarkEnd w:id="44"/>
      <w:bookmarkEnd w:id="45"/>
    </w:p>
    <w:p w:rsidR="00B61F0E" w:rsidRPr="00B61F0E" w:rsidRDefault="00B61F0E" w:rsidP="00B61F0E">
      <w:pPr>
        <w:rPr>
          <w:lang w:eastAsia="en-US"/>
        </w:rPr>
      </w:pPr>
    </w:p>
    <w:p w:rsidR="00A079E5" w:rsidRPr="008E5C0C" w:rsidRDefault="00A079E5" w:rsidP="00A079E5">
      <w:pPr>
        <w:pStyle w:val="Heading1"/>
      </w:pPr>
      <w:r w:rsidRPr="008E5C0C">
        <w:t>NR-U CORESET Configuration</w:t>
      </w:r>
    </w:p>
    <w:p w:rsidR="00A079E5" w:rsidRDefault="00A079E5" w:rsidP="00A079E5">
      <w:pPr>
        <w:rPr>
          <w:color w:val="000000" w:themeColor="text1"/>
        </w:rPr>
      </w:pPr>
      <w:r>
        <w:t xml:space="preserve">The BWP in NR-U operation may be much larger than 20MHz. The </w:t>
      </w:r>
      <w:r>
        <w:rPr>
          <w:color w:val="000000" w:themeColor="text1"/>
        </w:rPr>
        <w:t xml:space="preserve">LBT operation, however, needs to be </w:t>
      </w:r>
      <w:r w:rsidRPr="008F5D18">
        <w:rPr>
          <w:color w:val="000000" w:themeColor="text1"/>
        </w:rPr>
        <w:t xml:space="preserve">performed in </w:t>
      </w:r>
      <w:r>
        <w:rPr>
          <w:color w:val="000000" w:themeColor="text1"/>
        </w:rPr>
        <w:t xml:space="preserve">the </w:t>
      </w:r>
      <w:r w:rsidRPr="008F5D18">
        <w:rPr>
          <w:color w:val="000000" w:themeColor="text1"/>
        </w:rPr>
        <w:t>sub-band</w:t>
      </w:r>
      <w:r>
        <w:rPr>
          <w:color w:val="000000" w:themeColor="text1"/>
        </w:rPr>
        <w:t>s</w:t>
      </w:r>
      <w:r w:rsidRPr="008F5D18">
        <w:rPr>
          <w:color w:val="000000" w:themeColor="text1"/>
        </w:rPr>
        <w:t xml:space="preserve"> with </w:t>
      </w:r>
      <w:r w:rsidR="000817B7">
        <w:rPr>
          <w:color w:val="000000" w:themeColor="text1"/>
        </w:rPr>
        <w:t xml:space="preserve">a </w:t>
      </w:r>
      <w:r>
        <w:rPr>
          <w:color w:val="000000" w:themeColor="text1"/>
        </w:rPr>
        <w:t xml:space="preserve">bandwidth of 20MHz due to the consideration of the co-existence with </w:t>
      </w:r>
      <w:proofErr w:type="spellStart"/>
      <w:r>
        <w:rPr>
          <w:color w:val="000000" w:themeColor="text1"/>
        </w:rPr>
        <w:t>WiFi</w:t>
      </w:r>
      <w:proofErr w:type="spellEnd"/>
      <w:r>
        <w:rPr>
          <w:color w:val="000000" w:themeColor="text1"/>
        </w:rPr>
        <w:t xml:space="preserve">.  </w:t>
      </w:r>
      <w:r w:rsidRPr="008F5D18">
        <w:rPr>
          <w:color w:val="000000" w:themeColor="text1"/>
        </w:rPr>
        <w:t>The</w:t>
      </w:r>
      <w:r>
        <w:rPr>
          <w:color w:val="000000" w:themeColor="text1"/>
        </w:rPr>
        <w:t xml:space="preserve"> success of the LBT operation in one sub-band does not necessarily warrantee the transmission operation in another sub-band. Thus, unlike NR operation, where the RMSI CORESET BW can be freely configured up to the total bandwidth of a BWP, there is a need to consider the limitation of the LBT BW for the RMSI CORESET configuration. A number of options were discussed in previous meetings [2]</w:t>
      </w:r>
      <w:proofErr w:type="gramStart"/>
      <w:r>
        <w:rPr>
          <w:color w:val="000000" w:themeColor="text1"/>
        </w:rPr>
        <w:t>,</w:t>
      </w:r>
      <w:proofErr w:type="gramEnd"/>
      <w:r>
        <w:rPr>
          <w:color w:val="000000" w:themeColor="text1"/>
        </w:rPr>
        <w:t xml:space="preserve"> some companies proposed the RMSI CORESET </w:t>
      </w:r>
      <w:r w:rsidRPr="008A0E12">
        <w:rPr>
          <w:color w:val="000000" w:themeColor="text1"/>
        </w:rPr>
        <w:t>be confined within a single Clear Channel Assessment</w:t>
      </w:r>
      <w:r>
        <w:rPr>
          <w:color w:val="000000" w:themeColor="text1"/>
        </w:rPr>
        <w:t xml:space="preserve"> (</w:t>
      </w:r>
      <w:r w:rsidRPr="008A0E12">
        <w:rPr>
          <w:color w:val="000000" w:themeColor="text1"/>
        </w:rPr>
        <w:t>CCA</w:t>
      </w:r>
      <w:r>
        <w:rPr>
          <w:color w:val="000000" w:themeColor="text1"/>
        </w:rPr>
        <w:t>)</w:t>
      </w:r>
      <w:r w:rsidRPr="008A0E12">
        <w:rPr>
          <w:color w:val="000000" w:themeColor="text1"/>
        </w:rPr>
        <w:t xml:space="preserve"> sub-band</w:t>
      </w:r>
      <w:r>
        <w:rPr>
          <w:color w:val="000000" w:themeColor="text1"/>
        </w:rPr>
        <w:t>, while some other companies proposed more flexible RMSI CORESET configurations.</w:t>
      </w:r>
    </w:p>
    <w:p w:rsidR="00A079E5" w:rsidRDefault="00A079E5" w:rsidP="00A079E5">
      <w:pPr>
        <w:rPr>
          <w:color w:val="000000" w:themeColor="text1"/>
        </w:rPr>
      </w:pPr>
      <w:r>
        <w:rPr>
          <w:color w:val="000000" w:themeColor="text1"/>
        </w:rPr>
        <w:t xml:space="preserve">Limiting the RMSI CORESET bandwidth to be the same as that of the CCA </w:t>
      </w:r>
      <w:r w:rsidRPr="008A0E12">
        <w:rPr>
          <w:color w:val="000000" w:themeColor="text1"/>
        </w:rPr>
        <w:t>sub-band</w:t>
      </w:r>
      <w:r>
        <w:rPr>
          <w:color w:val="000000" w:themeColor="text1"/>
        </w:rPr>
        <w:t xml:space="preserve"> has the obvious advantage in the </w:t>
      </w:r>
      <w:r w:rsidRPr="005008FC">
        <w:rPr>
          <w:noProof/>
          <w:color w:val="000000" w:themeColor="text1"/>
        </w:rPr>
        <w:t>implementation</w:t>
      </w:r>
      <w:r>
        <w:rPr>
          <w:color w:val="000000" w:themeColor="text1"/>
        </w:rPr>
        <w:t xml:space="preserve"> while allowing the RMSI CORESET bandwidth to be anywhere in the BWP will have the benefits of </w:t>
      </w:r>
      <w:r>
        <w:rPr>
          <w:color w:val="000000" w:themeColor="text1"/>
        </w:rPr>
        <w:lastRenderedPageBreak/>
        <w:t xml:space="preserve">more flexibility in the RMSI CORESET resource allocation and provide potentially more reliable detection on the RMSI CORESET. To avoid the complexity, it may be better just having the configuration of one RMSI CORESET for each CCA </w:t>
      </w:r>
      <w:r w:rsidRPr="008A0E12">
        <w:rPr>
          <w:color w:val="000000" w:themeColor="text1"/>
        </w:rPr>
        <w:t>sub-band</w:t>
      </w:r>
      <w:r>
        <w:rPr>
          <w:color w:val="000000" w:themeColor="text1"/>
        </w:rPr>
        <w:t>.</w:t>
      </w:r>
    </w:p>
    <w:p w:rsidR="00A079E5" w:rsidRDefault="001463FA" w:rsidP="001463FA">
      <w:pPr>
        <w:pStyle w:val="Caption"/>
        <w:jc w:val="left"/>
        <w:rPr>
          <w:lang w:val="en-US" w:eastAsia="en-US"/>
        </w:rPr>
      </w:pPr>
      <w:bookmarkStart w:id="46" w:name="_Toc883305"/>
      <w:bookmarkStart w:id="47" w:name="_Toc1057276"/>
      <w:bookmarkStart w:id="48" w:name="_Toc1057691"/>
      <w:bookmarkStart w:id="49" w:name="_Toc4008384"/>
      <w:bookmarkStart w:id="50" w:name="_Toc4009570"/>
      <w:bookmarkStart w:id="51" w:name="_Toc4011682"/>
      <w:bookmarkStart w:id="52" w:name="_Toc4011691"/>
      <w:bookmarkStart w:id="53" w:name="_Toc4011697"/>
      <w:bookmarkStart w:id="54" w:name="_Toc4011704"/>
      <w:bookmarkStart w:id="55" w:name="_Toc4011725"/>
      <w:bookmarkStart w:id="56" w:name="_Toc4011744"/>
      <w:bookmarkStart w:id="57" w:name="_Toc4571486"/>
      <w:bookmarkStart w:id="58" w:name="_Toc6991254"/>
      <w:r>
        <w:t xml:space="preserve">Proposal </w:t>
      </w:r>
      <w:r>
        <w:fldChar w:fldCharType="begin"/>
      </w:r>
      <w:r>
        <w:instrText xml:space="preserve"> SEQ Proposal \* ARABIC </w:instrText>
      </w:r>
      <w:r>
        <w:fldChar w:fldCharType="separate"/>
      </w:r>
      <w:r>
        <w:t>5</w:t>
      </w:r>
      <w:r>
        <w:fldChar w:fldCharType="end"/>
      </w:r>
      <w:r w:rsidR="00A079E5">
        <w:rPr>
          <w:i/>
          <w:lang w:val="en-US" w:eastAsia="en-US"/>
        </w:rPr>
        <w:t xml:space="preserve">: </w:t>
      </w:r>
      <w:r w:rsidR="00A079E5" w:rsidRPr="005D3BBC">
        <w:rPr>
          <w:i/>
          <w:lang w:val="en-US" w:eastAsia="en-US"/>
        </w:rPr>
        <w:t>For simplicity, NR-U may consider supporting the configuration of one RMSI CORESET per CCA sub-band. The RMSI CORESET bandwidth is constraint within the CCA sub-band</w:t>
      </w:r>
      <w:r w:rsidR="00A079E5">
        <w:rPr>
          <w:i/>
          <w:lang w:val="en-US" w:eastAsia="en-US"/>
        </w:rPr>
        <w:t>.</w:t>
      </w:r>
      <w:bookmarkEnd w:id="46"/>
      <w:bookmarkEnd w:id="47"/>
      <w:bookmarkEnd w:id="48"/>
      <w:bookmarkEnd w:id="49"/>
      <w:bookmarkEnd w:id="50"/>
      <w:bookmarkEnd w:id="51"/>
      <w:bookmarkEnd w:id="52"/>
      <w:bookmarkEnd w:id="53"/>
      <w:bookmarkEnd w:id="54"/>
      <w:bookmarkEnd w:id="55"/>
      <w:bookmarkEnd w:id="56"/>
      <w:bookmarkEnd w:id="57"/>
      <w:bookmarkEnd w:id="58"/>
    </w:p>
    <w:p w:rsidR="00977F87" w:rsidRPr="00977F87" w:rsidRDefault="00977F87" w:rsidP="00977F87">
      <w:pPr>
        <w:rPr>
          <w:lang w:val="en-US" w:eastAsia="en-US"/>
        </w:rPr>
      </w:pPr>
      <w:bookmarkStart w:id="59" w:name="_Toc1057277"/>
      <w:bookmarkStart w:id="60" w:name="_Toc1057692"/>
      <w:bookmarkStart w:id="61" w:name="_Toc4008385"/>
      <w:bookmarkStart w:id="62" w:name="_Toc4009571"/>
    </w:p>
    <w:bookmarkEnd w:id="59"/>
    <w:bookmarkEnd w:id="60"/>
    <w:bookmarkEnd w:id="61"/>
    <w:bookmarkEnd w:id="62"/>
    <w:p w:rsidR="007368BE" w:rsidRDefault="007368BE" w:rsidP="007368BE">
      <w:pPr>
        <w:pStyle w:val="Heading1"/>
      </w:pPr>
      <w:r>
        <w:t>Conclusion</w:t>
      </w:r>
    </w:p>
    <w:p w:rsidR="00D00289" w:rsidRDefault="00D00289" w:rsidP="00D00289">
      <w:pPr>
        <w:autoSpaceDN w:val="0"/>
        <w:spacing w:before="120" w:after="0" w:line="280" w:lineRule="atLeast"/>
        <w:ind w:left="1"/>
        <w:contextualSpacing/>
        <w:jc w:val="both"/>
        <w:rPr>
          <w:rFonts w:eastAsia="SimSun"/>
          <w:lang w:eastAsia="zh-CN"/>
        </w:rPr>
      </w:pPr>
      <w:r>
        <w:rPr>
          <w:rFonts w:eastAsiaTheme="minorEastAsia"/>
          <w:lang w:eastAsia="zh-CN"/>
        </w:rPr>
        <w:t xml:space="preserve">In </w:t>
      </w:r>
      <w:r w:rsidRPr="00B50EDD">
        <w:rPr>
          <w:rFonts w:eastAsiaTheme="minorEastAsia" w:hint="eastAsia"/>
          <w:lang w:eastAsia="zh-CN"/>
        </w:rPr>
        <w:t xml:space="preserve">this contribution, </w:t>
      </w:r>
      <w:r w:rsidRPr="00B50EDD">
        <w:rPr>
          <w:rFonts w:eastAsiaTheme="minorEastAsia"/>
          <w:lang w:eastAsia="zh-CN"/>
        </w:rPr>
        <w:t>we discuss</w:t>
      </w:r>
      <w:r>
        <w:rPr>
          <w:rFonts w:eastAsiaTheme="minorEastAsia"/>
          <w:lang w:eastAsia="zh-CN"/>
        </w:rPr>
        <w:t>ed some</w:t>
      </w:r>
      <w:r w:rsidRPr="00B50EDD">
        <w:rPr>
          <w:rFonts w:eastAsiaTheme="minorEastAsia"/>
          <w:lang w:eastAsia="zh-CN"/>
        </w:rPr>
        <w:t xml:space="preserve"> </w:t>
      </w:r>
      <w:r>
        <w:rPr>
          <w:rFonts w:eastAsiaTheme="minorEastAsia"/>
          <w:lang w:eastAsia="zh-CN"/>
        </w:rPr>
        <w:t xml:space="preserve">remaining issues on </w:t>
      </w:r>
      <w:r w:rsidRPr="00B50EDD">
        <w:t xml:space="preserve">NR-U </w:t>
      </w:r>
      <w:r w:rsidRPr="00B50EDD">
        <w:rPr>
          <w:rFonts w:eastAsia="SimSun"/>
          <w:lang w:eastAsia="zh-CN"/>
        </w:rPr>
        <w:t>initial access signals/channels</w:t>
      </w:r>
      <w:r>
        <w:rPr>
          <w:rFonts w:eastAsia="SimSun"/>
          <w:lang w:eastAsia="zh-CN"/>
        </w:rPr>
        <w:t>, and made the following proposal:</w:t>
      </w:r>
    </w:p>
    <w:p w:rsidR="00EB5321" w:rsidRDefault="00EB5321" w:rsidP="00D00289">
      <w:pPr>
        <w:autoSpaceDN w:val="0"/>
        <w:spacing w:before="120" w:after="0" w:line="280" w:lineRule="atLeast"/>
        <w:ind w:left="1"/>
        <w:contextualSpacing/>
        <w:jc w:val="both"/>
        <w:rPr>
          <w:rFonts w:eastAsia="SimSun"/>
          <w:lang w:eastAsia="zh-CN"/>
        </w:rPr>
      </w:pPr>
    </w:p>
    <w:p w:rsidR="001463FA" w:rsidRDefault="001463FA">
      <w:pPr>
        <w:pStyle w:val="TableofFigures"/>
        <w:tabs>
          <w:tab w:val="right" w:leader="dot" w:pos="9629"/>
        </w:tabs>
        <w:rPr>
          <w:rFonts w:eastAsiaTheme="minorEastAsia" w:cstheme="minorBidi"/>
          <w:i w:val="0"/>
          <w:iCs w:val="0"/>
          <w:noProof/>
          <w:sz w:val="22"/>
          <w:szCs w:val="22"/>
          <w:lang w:val="en-US" w:eastAsia="zh-CN"/>
        </w:rPr>
      </w:pPr>
      <w:r>
        <w:rPr>
          <w:rFonts w:eastAsia="SimSun"/>
          <w:lang w:eastAsia="zh-CN"/>
        </w:rPr>
        <w:fldChar w:fldCharType="begin"/>
      </w:r>
      <w:r>
        <w:rPr>
          <w:rFonts w:eastAsia="SimSun"/>
          <w:lang w:eastAsia="zh-CN"/>
        </w:rPr>
        <w:instrText xml:space="preserve"> TOC \n \c "Proposal" </w:instrText>
      </w:r>
      <w:r>
        <w:rPr>
          <w:rFonts w:eastAsia="SimSun"/>
          <w:lang w:eastAsia="zh-CN"/>
        </w:rPr>
        <w:fldChar w:fldCharType="separate"/>
      </w:r>
      <w:r>
        <w:rPr>
          <w:noProof/>
        </w:rPr>
        <w:t xml:space="preserve">Proposal 1: </w:t>
      </w:r>
      <w:r w:rsidRPr="004F1607">
        <w:rPr>
          <w:noProof/>
          <w:lang w:val="en-US" w:eastAsia="en-US"/>
        </w:rPr>
        <w:t>Either of Alt.1 and Alt. 2 for SSB patterns and the CORESET#0 allocation can be adopted for NR-U. W</w:t>
      </w:r>
      <w:r w:rsidRPr="004F1607">
        <w:rPr>
          <w:rFonts w:cs="Times"/>
          <w:noProof/>
          <w:lang w:eastAsia="x-none"/>
        </w:rPr>
        <w:t>e slightly prefer Alt.1 due to it provides more flexibility for the network to place the CORESET#0 when the duration of the CORESET#0 is only one OFDM symbol.</w:t>
      </w:r>
    </w:p>
    <w:p w:rsidR="001463FA" w:rsidRDefault="001463FA">
      <w:pPr>
        <w:pStyle w:val="TableofFigures"/>
        <w:tabs>
          <w:tab w:val="right" w:leader="dot" w:pos="9629"/>
        </w:tabs>
        <w:rPr>
          <w:rFonts w:eastAsiaTheme="minorEastAsia" w:cstheme="minorBidi"/>
          <w:i w:val="0"/>
          <w:iCs w:val="0"/>
          <w:noProof/>
          <w:sz w:val="22"/>
          <w:szCs w:val="22"/>
          <w:lang w:val="en-US" w:eastAsia="zh-CN"/>
        </w:rPr>
      </w:pPr>
      <w:r>
        <w:rPr>
          <w:noProof/>
        </w:rPr>
        <w:t>Proposal 2</w:t>
      </w:r>
      <w:r w:rsidRPr="004F1607">
        <w:rPr>
          <w:rFonts w:asciiTheme="minorEastAsia" w:eastAsiaTheme="minorEastAsia" w:hAnsiTheme="minorEastAsia" w:hint="eastAsia"/>
          <w:noProof/>
          <w:lang w:eastAsia="zh-CN"/>
        </w:rPr>
        <w:t>：</w:t>
      </w:r>
      <w:r w:rsidRPr="004F1607">
        <w:rPr>
          <w:noProof/>
          <w:lang w:val="en-US" w:eastAsia="en-US"/>
        </w:rPr>
        <w:t>The default tran</w:t>
      </w:r>
      <w:r w:rsidR="000817B7">
        <w:rPr>
          <w:noProof/>
          <w:lang w:val="en-US" w:eastAsia="en-US"/>
        </w:rPr>
        <w:t>s</w:t>
      </w:r>
      <w:r w:rsidRPr="004F1607">
        <w:rPr>
          <w:noProof/>
          <w:lang w:val="en-US" w:eastAsia="en-US"/>
        </w:rPr>
        <w:t>mission periodicity of the DRS (SSB) can be defined as 40ms for initial access.</w:t>
      </w:r>
    </w:p>
    <w:p w:rsidR="001463FA" w:rsidRDefault="001463FA">
      <w:pPr>
        <w:pStyle w:val="TableofFigures"/>
        <w:tabs>
          <w:tab w:val="right" w:leader="dot" w:pos="9629"/>
        </w:tabs>
        <w:rPr>
          <w:rFonts w:eastAsiaTheme="minorEastAsia" w:cstheme="minorBidi"/>
          <w:i w:val="0"/>
          <w:iCs w:val="0"/>
          <w:noProof/>
          <w:sz w:val="22"/>
          <w:szCs w:val="22"/>
          <w:lang w:val="en-US" w:eastAsia="zh-CN"/>
        </w:rPr>
      </w:pPr>
      <w:r>
        <w:rPr>
          <w:noProof/>
        </w:rPr>
        <w:t>Proposal 3</w:t>
      </w:r>
      <w:r w:rsidRPr="004F1607">
        <w:rPr>
          <w:rFonts w:asciiTheme="minorEastAsia" w:eastAsiaTheme="minorEastAsia" w:hAnsiTheme="minorEastAsia" w:hint="eastAsia"/>
          <w:noProof/>
          <w:lang w:eastAsia="zh-CN"/>
        </w:rPr>
        <w:t>：</w:t>
      </w:r>
      <w:r w:rsidRPr="004F1607">
        <w:rPr>
          <w:noProof/>
          <w:lang w:val="en-US" w:eastAsia="zh-CN"/>
        </w:rPr>
        <w:t xml:space="preserve">The index of the </w:t>
      </w:r>
      <w:r w:rsidRPr="004F1607">
        <w:rPr>
          <w:noProof/>
          <w:lang w:val="en-US" w:eastAsia="en-US"/>
        </w:rPr>
        <w:t xml:space="preserve">DRS (SSB) can be indicated in </w:t>
      </w:r>
      <w:r w:rsidR="000817B7">
        <w:rPr>
          <w:noProof/>
          <w:lang w:val="en-US" w:eastAsia="en-US"/>
        </w:rPr>
        <w:t>a</w:t>
      </w:r>
      <w:r w:rsidRPr="004F1607">
        <w:rPr>
          <w:noProof/>
          <w:lang w:val="en-US" w:eastAsia="en-US"/>
        </w:rPr>
        <w:t xml:space="preserve"> similar way as NR FR2, i.e., 3 LSBs of the index are carried in PBCH DMRS and the rest of the bits are included in the PBCH.</w:t>
      </w:r>
    </w:p>
    <w:p w:rsidR="001463FA" w:rsidRDefault="001463FA">
      <w:pPr>
        <w:pStyle w:val="TableofFigures"/>
        <w:tabs>
          <w:tab w:val="right" w:leader="dot" w:pos="9629"/>
        </w:tabs>
        <w:rPr>
          <w:rFonts w:eastAsiaTheme="minorEastAsia" w:cstheme="minorBidi"/>
          <w:i w:val="0"/>
          <w:iCs w:val="0"/>
          <w:noProof/>
          <w:sz w:val="22"/>
          <w:szCs w:val="22"/>
          <w:lang w:val="en-US" w:eastAsia="zh-CN"/>
        </w:rPr>
      </w:pPr>
      <w:r>
        <w:rPr>
          <w:noProof/>
        </w:rPr>
        <w:t>Proposal 4</w:t>
      </w:r>
      <w:r w:rsidRPr="004F1607">
        <w:rPr>
          <w:noProof/>
          <w:lang w:val="en-US" w:eastAsia="en-US"/>
        </w:rPr>
        <w:t xml:space="preserve">: NR-U may consider using the RM of the PDSCH scheduling around the SSB within the DRS transmission duration for meeting OCB requirement, and the </w:t>
      </w:r>
      <w:r w:rsidRPr="004F1607">
        <w:rPr>
          <w:noProof/>
          <w:lang w:eastAsia="en-US"/>
        </w:rPr>
        <w:t>gNB scheduler can make the scheduling decision to satisfy OCB requirement, such as multiplexing with PDCCH, PDSCH, CSI-RS.</w:t>
      </w:r>
    </w:p>
    <w:p w:rsidR="001463FA" w:rsidRDefault="001463FA">
      <w:pPr>
        <w:pStyle w:val="TableofFigures"/>
        <w:tabs>
          <w:tab w:val="right" w:leader="dot" w:pos="9629"/>
        </w:tabs>
        <w:rPr>
          <w:rFonts w:eastAsiaTheme="minorEastAsia" w:cstheme="minorBidi"/>
          <w:i w:val="0"/>
          <w:iCs w:val="0"/>
          <w:noProof/>
          <w:sz w:val="22"/>
          <w:szCs w:val="22"/>
          <w:lang w:val="en-US" w:eastAsia="zh-CN"/>
        </w:rPr>
      </w:pPr>
      <w:r>
        <w:rPr>
          <w:noProof/>
        </w:rPr>
        <w:t>Proposal 5</w:t>
      </w:r>
      <w:r w:rsidRPr="004F1607">
        <w:rPr>
          <w:noProof/>
          <w:lang w:val="en-US" w:eastAsia="en-US"/>
        </w:rPr>
        <w:t>: For simplicity, NR-U may consider supporting the configuration of one RMSI CORESET per CCA sub-band. The RMSI CORESET bandwidth is constraint within the CCA sub-band.</w:t>
      </w:r>
    </w:p>
    <w:p w:rsidR="00EB5321" w:rsidRDefault="001463FA" w:rsidP="00D00289">
      <w:pPr>
        <w:autoSpaceDN w:val="0"/>
        <w:spacing w:before="120" w:after="0" w:line="280" w:lineRule="atLeast"/>
        <w:ind w:left="1"/>
        <w:contextualSpacing/>
        <w:jc w:val="both"/>
        <w:rPr>
          <w:rFonts w:eastAsia="SimSun"/>
          <w:lang w:eastAsia="zh-CN"/>
        </w:rPr>
      </w:pPr>
      <w:r>
        <w:rPr>
          <w:rFonts w:eastAsia="SimSun"/>
          <w:lang w:eastAsia="zh-CN"/>
        </w:rPr>
        <w:fldChar w:fldCharType="end"/>
      </w:r>
    </w:p>
    <w:p w:rsidR="00BB7E0A" w:rsidRPr="00A4102F" w:rsidRDefault="00BB7E0A" w:rsidP="00BB7E0A">
      <w:pPr>
        <w:pStyle w:val="Heading1"/>
      </w:pPr>
      <w:r>
        <w:t>Reference</w:t>
      </w:r>
      <w:r w:rsidR="003802B4">
        <w:t>s</w:t>
      </w:r>
    </w:p>
    <w:p w:rsidR="00BA1BA2" w:rsidRDefault="00BA1BA2" w:rsidP="00BA1BA2">
      <w:pPr>
        <w:pStyle w:val="ListParagraph"/>
        <w:numPr>
          <w:ilvl w:val="0"/>
          <w:numId w:val="34"/>
        </w:numPr>
        <w:jc w:val="both"/>
        <w:rPr>
          <w:rFonts w:eastAsia="SimSun"/>
          <w:noProof/>
          <w:szCs w:val="20"/>
          <w:lang w:eastAsia="zh-CN"/>
        </w:rPr>
      </w:pPr>
      <w:bookmarkStart w:id="63" w:name="_Ref534826405"/>
      <w:bookmarkStart w:id="64" w:name="_Ref534793649"/>
      <w:bookmarkStart w:id="65" w:name="_Ref525207548"/>
      <w:bookmarkStart w:id="66" w:name="_Ref466049618"/>
      <w:bookmarkStart w:id="67" w:name="_Ref430885014"/>
      <w:r w:rsidRPr="0080128E">
        <w:rPr>
          <w:rFonts w:eastAsia="SimSun"/>
          <w:noProof/>
          <w:szCs w:val="20"/>
          <w:lang w:eastAsia="zh-CN"/>
        </w:rPr>
        <w:t>Chairma</w:t>
      </w:r>
      <w:r w:rsidR="004C2D02">
        <w:rPr>
          <w:rFonts w:eastAsia="SimSun"/>
          <w:noProof/>
          <w:szCs w:val="20"/>
          <w:lang w:eastAsia="zh-CN"/>
        </w:rPr>
        <w:t>n’s Note 3GPP TSG RAN WG1 #96</w:t>
      </w:r>
      <w:r w:rsidR="0096464F">
        <w:rPr>
          <w:rFonts w:eastAsia="SimSun"/>
          <w:noProof/>
          <w:szCs w:val="20"/>
          <w:lang w:eastAsia="zh-CN"/>
        </w:rPr>
        <w:t>bis</w:t>
      </w:r>
    </w:p>
    <w:p w:rsidR="004C2D02" w:rsidRDefault="004C2D02" w:rsidP="004C2D02">
      <w:pPr>
        <w:pStyle w:val="ListParagraph"/>
        <w:numPr>
          <w:ilvl w:val="0"/>
          <w:numId w:val="34"/>
        </w:numPr>
        <w:jc w:val="both"/>
        <w:rPr>
          <w:rFonts w:eastAsia="SimSun"/>
          <w:noProof/>
          <w:szCs w:val="20"/>
          <w:lang w:eastAsia="zh-CN"/>
        </w:rPr>
      </w:pPr>
      <w:r w:rsidRPr="0080128E">
        <w:rPr>
          <w:rFonts w:eastAsia="SimSun"/>
          <w:noProof/>
          <w:szCs w:val="20"/>
          <w:lang w:eastAsia="zh-CN"/>
        </w:rPr>
        <w:t>Chairma</w:t>
      </w:r>
      <w:r>
        <w:rPr>
          <w:rFonts w:eastAsia="SimSun"/>
          <w:noProof/>
          <w:szCs w:val="20"/>
          <w:lang w:eastAsia="zh-CN"/>
        </w:rPr>
        <w:t>n</w:t>
      </w:r>
      <w:r w:rsidR="0096464F">
        <w:rPr>
          <w:rFonts w:eastAsia="SimSun"/>
          <w:noProof/>
          <w:szCs w:val="20"/>
          <w:lang w:eastAsia="zh-CN"/>
        </w:rPr>
        <w:t>’s Note 3GPP TSG RAN WG1 #96</w:t>
      </w:r>
      <w:bookmarkStart w:id="68" w:name="_GoBack"/>
      <w:bookmarkEnd w:id="68"/>
    </w:p>
    <w:bookmarkEnd w:id="63"/>
    <w:p w:rsidR="00B36DA3" w:rsidRDefault="00B36DA3" w:rsidP="00B36DA3">
      <w:pPr>
        <w:pStyle w:val="ListParagraph"/>
        <w:numPr>
          <w:ilvl w:val="0"/>
          <w:numId w:val="34"/>
        </w:numPr>
        <w:jc w:val="both"/>
        <w:rPr>
          <w:rFonts w:eastAsia="SimSun"/>
          <w:noProof/>
          <w:szCs w:val="20"/>
          <w:lang w:eastAsia="zh-CN"/>
        </w:rPr>
      </w:pPr>
      <w:r>
        <w:rPr>
          <w:rFonts w:eastAsia="SimSun"/>
          <w:noProof/>
          <w:szCs w:val="20"/>
          <w:lang w:eastAsia="zh-CN"/>
        </w:rPr>
        <w:t>3GPP TR 38.889, “</w:t>
      </w:r>
      <w:r w:rsidRPr="00FC2ADD">
        <w:rPr>
          <w:rFonts w:eastAsia="SimSun"/>
          <w:noProof/>
          <w:szCs w:val="20"/>
          <w:lang w:eastAsia="zh-CN"/>
        </w:rPr>
        <w:t>Study on NR-based access to unlicensed spectrum</w:t>
      </w:r>
      <w:r>
        <w:rPr>
          <w:rFonts w:eastAsia="SimSun"/>
          <w:noProof/>
          <w:szCs w:val="20"/>
          <w:lang w:eastAsia="zh-CN"/>
        </w:rPr>
        <w:t>”.</w:t>
      </w:r>
      <w:bookmarkEnd w:id="64"/>
    </w:p>
    <w:p w:rsidR="00E77BC6" w:rsidRDefault="004563A8" w:rsidP="00E77BC6">
      <w:pPr>
        <w:pStyle w:val="ListParagraph"/>
        <w:numPr>
          <w:ilvl w:val="0"/>
          <w:numId w:val="34"/>
        </w:numPr>
        <w:jc w:val="both"/>
        <w:rPr>
          <w:rFonts w:eastAsia="SimSun"/>
          <w:noProof/>
          <w:szCs w:val="20"/>
          <w:lang w:eastAsia="zh-CN"/>
        </w:rPr>
      </w:pPr>
      <w:r w:rsidRPr="00F60FD0">
        <w:rPr>
          <w:rFonts w:eastAsia="SimSun"/>
          <w:noProof/>
          <w:szCs w:val="20"/>
          <w:lang w:eastAsia="zh-CN"/>
        </w:rPr>
        <w:t>R1-1903404</w:t>
      </w:r>
      <w:r w:rsidR="00E77BC6">
        <w:rPr>
          <w:rFonts w:eastAsia="SimSun"/>
          <w:noProof/>
          <w:szCs w:val="20"/>
          <w:lang w:eastAsia="zh-CN"/>
        </w:rPr>
        <w:t>, “</w:t>
      </w:r>
      <w:r w:rsidR="00E77BC6" w:rsidRPr="00E77BC6">
        <w:rPr>
          <w:rFonts w:eastAsia="SimSun"/>
          <w:noProof/>
          <w:szCs w:val="20"/>
          <w:lang w:eastAsia="zh-CN"/>
        </w:rPr>
        <w:t>Feature lead summery on initial acces</w:t>
      </w:r>
      <w:r w:rsidR="00E77BC6">
        <w:rPr>
          <w:rFonts w:eastAsia="SimSun"/>
          <w:noProof/>
          <w:szCs w:val="20"/>
          <w:lang w:eastAsia="zh-CN"/>
        </w:rPr>
        <w:t xml:space="preserve">s signals and channels for NR-U”, </w:t>
      </w:r>
      <w:r w:rsidR="00E77BC6" w:rsidRPr="00E77BC6">
        <w:rPr>
          <w:rFonts w:eastAsia="SimSun"/>
          <w:noProof/>
          <w:szCs w:val="20"/>
          <w:lang w:eastAsia="zh-CN"/>
        </w:rPr>
        <w:t>Qualcomm Incorporated</w:t>
      </w:r>
    </w:p>
    <w:p w:rsidR="00F12569" w:rsidRDefault="006F2131" w:rsidP="006F2131">
      <w:pPr>
        <w:pStyle w:val="ListParagraph"/>
        <w:numPr>
          <w:ilvl w:val="0"/>
          <w:numId w:val="34"/>
        </w:numPr>
        <w:jc w:val="both"/>
        <w:rPr>
          <w:rFonts w:eastAsia="SimSun"/>
          <w:noProof/>
          <w:szCs w:val="20"/>
          <w:lang w:eastAsia="zh-CN"/>
        </w:rPr>
      </w:pPr>
      <w:r w:rsidRPr="006F2131">
        <w:rPr>
          <w:rFonts w:eastAsia="SimSun"/>
          <w:noProof/>
          <w:szCs w:val="20"/>
          <w:lang w:eastAsia="zh-CN"/>
        </w:rPr>
        <w:t>R1-1904546</w:t>
      </w:r>
      <w:r w:rsidR="00F12569">
        <w:rPr>
          <w:rFonts w:eastAsia="SimSun"/>
          <w:noProof/>
          <w:szCs w:val="20"/>
          <w:lang w:eastAsia="zh-CN"/>
        </w:rPr>
        <w:t>, “</w:t>
      </w:r>
      <w:r w:rsidR="00F12569" w:rsidRPr="00F12569">
        <w:rPr>
          <w:rFonts w:eastAsia="SimSun"/>
          <w:noProof/>
          <w:szCs w:val="20"/>
          <w:lang w:eastAsia="zh-CN"/>
        </w:rPr>
        <w:t>Discussion of NR-U initial access signals/channels</w:t>
      </w:r>
      <w:r w:rsidR="00F12569">
        <w:rPr>
          <w:rFonts w:eastAsia="SimSun"/>
          <w:noProof/>
          <w:szCs w:val="20"/>
          <w:lang w:eastAsia="zh-CN"/>
        </w:rPr>
        <w:t>” CATT</w:t>
      </w:r>
    </w:p>
    <w:bookmarkEnd w:id="65"/>
    <w:bookmarkEnd w:id="66"/>
    <w:bookmarkEnd w:id="67"/>
    <w:p w:rsidR="00EC7F6C" w:rsidRPr="00FA0184" w:rsidRDefault="00EC7F6C">
      <w:pPr>
        <w:tabs>
          <w:tab w:val="left" w:pos="0"/>
          <w:tab w:val="left" w:pos="540"/>
        </w:tabs>
        <w:spacing w:after="0"/>
        <w:jc w:val="both"/>
        <w:rPr>
          <w:lang w:val="en-US"/>
        </w:rPr>
      </w:pPr>
    </w:p>
    <w:p w:rsidR="00B000A2" w:rsidRPr="00FA0184" w:rsidRDefault="00B000A2">
      <w:pPr>
        <w:tabs>
          <w:tab w:val="left" w:pos="0"/>
          <w:tab w:val="left" w:pos="540"/>
        </w:tabs>
        <w:spacing w:after="0"/>
        <w:jc w:val="both"/>
        <w:rPr>
          <w:lang w:val="en-US"/>
        </w:rPr>
      </w:pPr>
    </w:p>
    <w:p w:rsidR="00374A8E" w:rsidRPr="00FA0184" w:rsidRDefault="00374A8E">
      <w:pPr>
        <w:tabs>
          <w:tab w:val="left" w:pos="0"/>
          <w:tab w:val="left" w:pos="540"/>
        </w:tabs>
        <w:spacing w:after="0"/>
        <w:jc w:val="both"/>
        <w:rPr>
          <w:lang w:val="en-US"/>
        </w:rPr>
      </w:pPr>
    </w:p>
    <w:sectPr w:rsidR="00374A8E" w:rsidRPr="00FA0184"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6B7" w:rsidRDefault="00A306B7" w:rsidP="00086ACB">
      <w:r>
        <w:separator/>
      </w:r>
    </w:p>
  </w:endnote>
  <w:endnote w:type="continuationSeparator" w:id="0">
    <w:p w:rsidR="00A306B7" w:rsidRDefault="00A306B7"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Footer"/>
        </w:pPr>
        <w:r>
          <w:rPr>
            <w:noProof w:val="0"/>
          </w:rPr>
          <w:fldChar w:fldCharType="begin"/>
        </w:r>
        <w:r>
          <w:instrText xml:space="preserve"> PAGE   \* MERGEFORMAT </w:instrText>
        </w:r>
        <w:r>
          <w:rPr>
            <w:noProof w:val="0"/>
          </w:rPr>
          <w:fldChar w:fldCharType="separate"/>
        </w:r>
        <w:r w:rsidR="000817B7">
          <w:t>4</w:t>
        </w:r>
        <w:r>
          <w:fldChar w:fldCharType="end"/>
        </w:r>
      </w:p>
    </w:sdtContent>
  </w:sdt>
  <w:p w:rsidR="00D86127" w:rsidRDefault="00D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6B7" w:rsidRDefault="00A306B7" w:rsidP="00086ACB">
      <w:r>
        <w:separator/>
      </w:r>
    </w:p>
  </w:footnote>
  <w:footnote w:type="continuationSeparator" w:id="0">
    <w:p w:rsidR="00A306B7" w:rsidRDefault="00A306B7"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9A05D91"/>
    <w:multiLevelType w:val="multilevel"/>
    <w:tmpl w:val="C0C28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CD7FC7"/>
    <w:multiLevelType w:val="multilevel"/>
    <w:tmpl w:val="81C83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45F3C18"/>
    <w:multiLevelType w:val="multilevel"/>
    <w:tmpl w:val="26EC9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6F7157"/>
    <w:multiLevelType w:val="multilevel"/>
    <w:tmpl w:val="E1BA3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9">
    <w:nsid w:val="3D372AE9"/>
    <w:multiLevelType w:val="hybridMultilevel"/>
    <w:tmpl w:val="C5DC3980"/>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7475C6"/>
    <w:multiLevelType w:val="hybridMultilevel"/>
    <w:tmpl w:val="FCC85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6BC075AF"/>
    <w:multiLevelType w:val="hybridMultilevel"/>
    <w:tmpl w:val="DC4E3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6">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8">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74984650"/>
    <w:multiLevelType w:val="multilevel"/>
    <w:tmpl w:val="7B7E1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2"/>
  </w:num>
  <w:num w:numId="4">
    <w:abstractNumId w:val="47"/>
  </w:num>
  <w:num w:numId="5">
    <w:abstractNumId w:val="17"/>
  </w:num>
  <w:num w:numId="6">
    <w:abstractNumId w:val="46"/>
  </w:num>
  <w:num w:numId="7">
    <w:abstractNumId w:val="7"/>
  </w:num>
  <w:num w:numId="8">
    <w:abstractNumId w:val="0"/>
  </w:num>
  <w:num w:numId="9">
    <w:abstractNumId w:val="24"/>
  </w:num>
  <w:num w:numId="10">
    <w:abstractNumId w:val="12"/>
  </w:num>
  <w:num w:numId="11">
    <w:abstractNumId w:val="33"/>
  </w:num>
  <w:num w:numId="12">
    <w:abstractNumId w:val="20"/>
  </w:num>
  <w:num w:numId="13">
    <w:abstractNumId w:val="10"/>
  </w:num>
  <w:num w:numId="14">
    <w:abstractNumId w:val="44"/>
  </w:num>
  <w:num w:numId="15">
    <w:abstractNumId w:val="23"/>
  </w:num>
  <w:num w:numId="16">
    <w:abstractNumId w:val="18"/>
  </w:num>
  <w:num w:numId="17">
    <w:abstractNumId w:val="25"/>
  </w:num>
  <w:num w:numId="18">
    <w:abstractNumId w:val="35"/>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9"/>
  </w:num>
  <w:num w:numId="22">
    <w:abstractNumId w:val="48"/>
  </w:num>
  <w:num w:numId="23">
    <w:abstractNumId w:val="15"/>
  </w:num>
  <w:num w:numId="24">
    <w:abstractNumId w:val="39"/>
  </w:num>
  <w:num w:numId="25">
    <w:abstractNumId w:val="28"/>
  </w:num>
  <w:num w:numId="26">
    <w:abstractNumId w:val="13"/>
  </w:num>
  <w:num w:numId="27">
    <w:abstractNumId w:val="3"/>
  </w:num>
  <w:num w:numId="28">
    <w:abstractNumId w:val="43"/>
  </w:num>
  <w:num w:numId="29">
    <w:abstractNumId w:val="1"/>
  </w:num>
  <w:num w:numId="30">
    <w:abstractNumId w:val="27"/>
  </w:num>
  <w:num w:numId="31">
    <w:abstractNumId w:val="14"/>
  </w:num>
  <w:num w:numId="32">
    <w:abstractNumId w:val="31"/>
  </w:num>
  <w:num w:numId="33">
    <w:abstractNumId w:val="30"/>
  </w:num>
  <w:num w:numId="34">
    <w:abstractNumId w:val="36"/>
  </w:num>
  <w:num w:numId="35">
    <w:abstractNumId w:val="40"/>
  </w:num>
  <w:num w:numId="36">
    <w:abstractNumId w:val="42"/>
  </w:num>
  <w:num w:numId="37">
    <w:abstractNumId w:val="11"/>
  </w:num>
  <w:num w:numId="38">
    <w:abstractNumId w:val="38"/>
  </w:num>
  <w:num w:numId="39">
    <w:abstractNumId w:val="45"/>
  </w:num>
  <w:num w:numId="40">
    <w:abstractNumId w:val="29"/>
  </w:num>
  <w:num w:numId="41">
    <w:abstractNumId w:val="19"/>
  </w:num>
  <w:num w:numId="42">
    <w:abstractNumId w:val="8"/>
  </w:num>
  <w:num w:numId="43">
    <w:abstractNumId w:val="41"/>
  </w:num>
  <w:num w:numId="44">
    <w:abstractNumId w:val="16"/>
  </w:num>
  <w:num w:numId="45">
    <w:abstractNumId w:val="5"/>
  </w:num>
  <w:num w:numId="46">
    <w:abstractNumId w:val="4"/>
  </w:num>
  <w:num w:numId="47">
    <w:abstractNumId w:val="32"/>
  </w:num>
  <w:num w:numId="48">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68FAL4bvRgtAAAA"/>
  </w:docVars>
  <w:rsids>
    <w:rsidRoot w:val="00174C61"/>
    <w:rsid w:val="000000B8"/>
    <w:rsid w:val="00000710"/>
    <w:rsid w:val="0000098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793"/>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871"/>
    <w:rsid w:val="00037B2F"/>
    <w:rsid w:val="00037D1D"/>
    <w:rsid w:val="000403E1"/>
    <w:rsid w:val="000406F6"/>
    <w:rsid w:val="00040D54"/>
    <w:rsid w:val="0004138B"/>
    <w:rsid w:val="000417E9"/>
    <w:rsid w:val="00041B80"/>
    <w:rsid w:val="00041C22"/>
    <w:rsid w:val="0004218F"/>
    <w:rsid w:val="0004219A"/>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2EF8"/>
    <w:rsid w:val="00053DD9"/>
    <w:rsid w:val="000541FE"/>
    <w:rsid w:val="0005434E"/>
    <w:rsid w:val="00054C44"/>
    <w:rsid w:val="00054ED4"/>
    <w:rsid w:val="000555B2"/>
    <w:rsid w:val="000559CF"/>
    <w:rsid w:val="00056685"/>
    <w:rsid w:val="000567D8"/>
    <w:rsid w:val="00056CBF"/>
    <w:rsid w:val="0005707B"/>
    <w:rsid w:val="0005719F"/>
    <w:rsid w:val="00057249"/>
    <w:rsid w:val="0005746C"/>
    <w:rsid w:val="00057671"/>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4F82"/>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7B7"/>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C05"/>
    <w:rsid w:val="0008610F"/>
    <w:rsid w:val="00086571"/>
    <w:rsid w:val="00086670"/>
    <w:rsid w:val="000868B5"/>
    <w:rsid w:val="00086ACB"/>
    <w:rsid w:val="00086D38"/>
    <w:rsid w:val="00086D94"/>
    <w:rsid w:val="00086F74"/>
    <w:rsid w:val="0008743B"/>
    <w:rsid w:val="00087B64"/>
    <w:rsid w:val="00087DFB"/>
    <w:rsid w:val="00090E36"/>
    <w:rsid w:val="00090F6C"/>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0D7F"/>
    <w:rsid w:val="000A1209"/>
    <w:rsid w:val="000A1914"/>
    <w:rsid w:val="000A211F"/>
    <w:rsid w:val="000A25C3"/>
    <w:rsid w:val="000A26A1"/>
    <w:rsid w:val="000A2C42"/>
    <w:rsid w:val="000A30BC"/>
    <w:rsid w:val="000A3483"/>
    <w:rsid w:val="000A3AD9"/>
    <w:rsid w:val="000A436C"/>
    <w:rsid w:val="000A45F5"/>
    <w:rsid w:val="000A50C1"/>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9DC"/>
    <w:rsid w:val="000B54AF"/>
    <w:rsid w:val="000B5A78"/>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3C2"/>
    <w:rsid w:val="000F58C8"/>
    <w:rsid w:val="000F6A2E"/>
    <w:rsid w:val="000F6E64"/>
    <w:rsid w:val="000F6FC3"/>
    <w:rsid w:val="000F6FE6"/>
    <w:rsid w:val="000F79D1"/>
    <w:rsid w:val="0010053C"/>
    <w:rsid w:val="0010085A"/>
    <w:rsid w:val="00100F34"/>
    <w:rsid w:val="00100F3B"/>
    <w:rsid w:val="00101304"/>
    <w:rsid w:val="00101A0A"/>
    <w:rsid w:val="00101B73"/>
    <w:rsid w:val="00102453"/>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9C0"/>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A3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0DC"/>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3F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909"/>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B98"/>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3F6A"/>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175"/>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237"/>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6BED"/>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FF4"/>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9BA"/>
    <w:rsid w:val="00224AD8"/>
    <w:rsid w:val="00224B7A"/>
    <w:rsid w:val="0022570E"/>
    <w:rsid w:val="00225803"/>
    <w:rsid w:val="00225BDF"/>
    <w:rsid w:val="00225CAE"/>
    <w:rsid w:val="00226363"/>
    <w:rsid w:val="00226F0A"/>
    <w:rsid w:val="0022725F"/>
    <w:rsid w:val="00227558"/>
    <w:rsid w:val="00227C0E"/>
    <w:rsid w:val="00227CB5"/>
    <w:rsid w:val="002306C1"/>
    <w:rsid w:val="00230943"/>
    <w:rsid w:val="00230BB9"/>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9AC"/>
    <w:rsid w:val="00242EEB"/>
    <w:rsid w:val="002433AF"/>
    <w:rsid w:val="002435AF"/>
    <w:rsid w:val="00244455"/>
    <w:rsid w:val="00244A47"/>
    <w:rsid w:val="00244CFF"/>
    <w:rsid w:val="002461D1"/>
    <w:rsid w:val="00246611"/>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357"/>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B6"/>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1F1"/>
    <w:rsid w:val="002E5210"/>
    <w:rsid w:val="002E569E"/>
    <w:rsid w:val="002E5BEF"/>
    <w:rsid w:val="002E6216"/>
    <w:rsid w:val="002E623B"/>
    <w:rsid w:val="002E6C53"/>
    <w:rsid w:val="002E6DD3"/>
    <w:rsid w:val="002F0118"/>
    <w:rsid w:val="002F02F6"/>
    <w:rsid w:val="002F0F66"/>
    <w:rsid w:val="002F10AE"/>
    <w:rsid w:val="002F113A"/>
    <w:rsid w:val="002F1CF2"/>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08C"/>
    <w:rsid w:val="00302A55"/>
    <w:rsid w:val="00302B5E"/>
    <w:rsid w:val="00302E8A"/>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9C"/>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4AD9"/>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97B"/>
    <w:rsid w:val="00354C43"/>
    <w:rsid w:val="00354E69"/>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7A8"/>
    <w:rsid w:val="00373D3E"/>
    <w:rsid w:val="00373DB8"/>
    <w:rsid w:val="003743BB"/>
    <w:rsid w:val="00374A8E"/>
    <w:rsid w:val="00374AF5"/>
    <w:rsid w:val="003752CB"/>
    <w:rsid w:val="003755AD"/>
    <w:rsid w:val="003755D2"/>
    <w:rsid w:val="00375980"/>
    <w:rsid w:val="00376210"/>
    <w:rsid w:val="0037636D"/>
    <w:rsid w:val="00376731"/>
    <w:rsid w:val="00376BC4"/>
    <w:rsid w:val="00376E01"/>
    <w:rsid w:val="00376E4B"/>
    <w:rsid w:val="00377493"/>
    <w:rsid w:val="00377B67"/>
    <w:rsid w:val="00377D64"/>
    <w:rsid w:val="00377DA3"/>
    <w:rsid w:val="00377E99"/>
    <w:rsid w:val="00377F0B"/>
    <w:rsid w:val="003802B4"/>
    <w:rsid w:val="00380740"/>
    <w:rsid w:val="0038253A"/>
    <w:rsid w:val="00382DEA"/>
    <w:rsid w:val="00382F2A"/>
    <w:rsid w:val="00383A91"/>
    <w:rsid w:val="00383AFA"/>
    <w:rsid w:val="0038455D"/>
    <w:rsid w:val="003845B6"/>
    <w:rsid w:val="00384AFC"/>
    <w:rsid w:val="003857C4"/>
    <w:rsid w:val="003864C0"/>
    <w:rsid w:val="00386D9C"/>
    <w:rsid w:val="00390739"/>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3A8"/>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361"/>
    <w:rsid w:val="003B29D3"/>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0B4F"/>
    <w:rsid w:val="00401190"/>
    <w:rsid w:val="00401285"/>
    <w:rsid w:val="004014E0"/>
    <w:rsid w:val="00401651"/>
    <w:rsid w:val="004017A6"/>
    <w:rsid w:val="00401C64"/>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5A5"/>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27F5C"/>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60E"/>
    <w:rsid w:val="00453AA5"/>
    <w:rsid w:val="00453E4D"/>
    <w:rsid w:val="0045425F"/>
    <w:rsid w:val="00454947"/>
    <w:rsid w:val="0045569B"/>
    <w:rsid w:val="00455992"/>
    <w:rsid w:val="004561AB"/>
    <w:rsid w:val="004563A8"/>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3D9"/>
    <w:rsid w:val="0047757F"/>
    <w:rsid w:val="0047769D"/>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746"/>
    <w:rsid w:val="00496CA1"/>
    <w:rsid w:val="0049716D"/>
    <w:rsid w:val="00497C66"/>
    <w:rsid w:val="00497F17"/>
    <w:rsid w:val="004A02AC"/>
    <w:rsid w:val="004A0F42"/>
    <w:rsid w:val="004A12FB"/>
    <w:rsid w:val="004A1E59"/>
    <w:rsid w:val="004A1FFB"/>
    <w:rsid w:val="004A24D4"/>
    <w:rsid w:val="004A2A8A"/>
    <w:rsid w:val="004A2F2C"/>
    <w:rsid w:val="004A5D78"/>
    <w:rsid w:val="004A6257"/>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E1F"/>
    <w:rsid w:val="004B5F16"/>
    <w:rsid w:val="004B7B38"/>
    <w:rsid w:val="004C063B"/>
    <w:rsid w:val="004C0685"/>
    <w:rsid w:val="004C0C1F"/>
    <w:rsid w:val="004C0F2C"/>
    <w:rsid w:val="004C10AF"/>
    <w:rsid w:val="004C1306"/>
    <w:rsid w:val="004C1520"/>
    <w:rsid w:val="004C19CE"/>
    <w:rsid w:val="004C25CB"/>
    <w:rsid w:val="004C2D02"/>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8CA"/>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4F0"/>
    <w:rsid w:val="004E352E"/>
    <w:rsid w:val="004E3CFE"/>
    <w:rsid w:val="004E3DC9"/>
    <w:rsid w:val="004E3F16"/>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37C"/>
    <w:rsid w:val="004F545D"/>
    <w:rsid w:val="004F5786"/>
    <w:rsid w:val="004F5E65"/>
    <w:rsid w:val="004F657F"/>
    <w:rsid w:val="004F668B"/>
    <w:rsid w:val="004F7203"/>
    <w:rsid w:val="004F7531"/>
    <w:rsid w:val="004F79D6"/>
    <w:rsid w:val="004F7A70"/>
    <w:rsid w:val="00500401"/>
    <w:rsid w:val="0050044C"/>
    <w:rsid w:val="005008F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1C"/>
    <w:rsid w:val="005077ED"/>
    <w:rsid w:val="00510175"/>
    <w:rsid w:val="00510AA1"/>
    <w:rsid w:val="00510DA7"/>
    <w:rsid w:val="00510E30"/>
    <w:rsid w:val="00511EB4"/>
    <w:rsid w:val="00511F3A"/>
    <w:rsid w:val="00511F8D"/>
    <w:rsid w:val="0051211F"/>
    <w:rsid w:val="0051232C"/>
    <w:rsid w:val="005126F4"/>
    <w:rsid w:val="00512DCC"/>
    <w:rsid w:val="00513673"/>
    <w:rsid w:val="00513B64"/>
    <w:rsid w:val="00514072"/>
    <w:rsid w:val="00514183"/>
    <w:rsid w:val="005144C4"/>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20"/>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00"/>
    <w:rsid w:val="00546D9C"/>
    <w:rsid w:val="00547085"/>
    <w:rsid w:val="0054712F"/>
    <w:rsid w:val="00547BE3"/>
    <w:rsid w:val="00547F5C"/>
    <w:rsid w:val="00550607"/>
    <w:rsid w:val="0055078E"/>
    <w:rsid w:val="005508D8"/>
    <w:rsid w:val="00550B67"/>
    <w:rsid w:val="00550B7B"/>
    <w:rsid w:val="00552214"/>
    <w:rsid w:val="00552B18"/>
    <w:rsid w:val="00552CBB"/>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1F3A"/>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93E"/>
    <w:rsid w:val="00565BD6"/>
    <w:rsid w:val="00566101"/>
    <w:rsid w:val="00566F6D"/>
    <w:rsid w:val="0056773D"/>
    <w:rsid w:val="00567F24"/>
    <w:rsid w:val="00567FB8"/>
    <w:rsid w:val="00570578"/>
    <w:rsid w:val="00570BF2"/>
    <w:rsid w:val="0057123E"/>
    <w:rsid w:val="00571445"/>
    <w:rsid w:val="005714D4"/>
    <w:rsid w:val="005714FE"/>
    <w:rsid w:val="00571F23"/>
    <w:rsid w:val="005722A2"/>
    <w:rsid w:val="005724A1"/>
    <w:rsid w:val="005724CB"/>
    <w:rsid w:val="005730A3"/>
    <w:rsid w:val="00573170"/>
    <w:rsid w:val="005731F3"/>
    <w:rsid w:val="00574259"/>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AA"/>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A61"/>
    <w:rsid w:val="005B2B85"/>
    <w:rsid w:val="005B3E63"/>
    <w:rsid w:val="005B419C"/>
    <w:rsid w:val="005B466A"/>
    <w:rsid w:val="005B49B3"/>
    <w:rsid w:val="005B4CDC"/>
    <w:rsid w:val="005B59DC"/>
    <w:rsid w:val="005B59E2"/>
    <w:rsid w:val="005B5A69"/>
    <w:rsid w:val="005B6034"/>
    <w:rsid w:val="005B61A8"/>
    <w:rsid w:val="005B6501"/>
    <w:rsid w:val="005B65C6"/>
    <w:rsid w:val="005B714A"/>
    <w:rsid w:val="005B7F7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BBC"/>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78F"/>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9EB"/>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01D"/>
    <w:rsid w:val="00637068"/>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36B"/>
    <w:rsid w:val="00643508"/>
    <w:rsid w:val="0064362B"/>
    <w:rsid w:val="00643BE0"/>
    <w:rsid w:val="006443ED"/>
    <w:rsid w:val="00644754"/>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3CB9"/>
    <w:rsid w:val="006542F6"/>
    <w:rsid w:val="006547E3"/>
    <w:rsid w:val="006548A9"/>
    <w:rsid w:val="0065568A"/>
    <w:rsid w:val="00655C05"/>
    <w:rsid w:val="006563F3"/>
    <w:rsid w:val="006564B3"/>
    <w:rsid w:val="006574B9"/>
    <w:rsid w:val="00657A14"/>
    <w:rsid w:val="0066026A"/>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7F"/>
    <w:rsid w:val="00675FF9"/>
    <w:rsid w:val="00676179"/>
    <w:rsid w:val="0067687A"/>
    <w:rsid w:val="00676914"/>
    <w:rsid w:val="00676F5D"/>
    <w:rsid w:val="00680088"/>
    <w:rsid w:val="006800A5"/>
    <w:rsid w:val="00680434"/>
    <w:rsid w:val="00680D01"/>
    <w:rsid w:val="00681CBF"/>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E89"/>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E9E"/>
    <w:rsid w:val="006A00CA"/>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08BC"/>
    <w:rsid w:val="006C09D3"/>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28B"/>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B73"/>
    <w:rsid w:val="006E4F2A"/>
    <w:rsid w:val="006E50F8"/>
    <w:rsid w:val="006E5223"/>
    <w:rsid w:val="006E5D1C"/>
    <w:rsid w:val="006E61C2"/>
    <w:rsid w:val="006E6737"/>
    <w:rsid w:val="006E6B02"/>
    <w:rsid w:val="006E6B6C"/>
    <w:rsid w:val="006E70B5"/>
    <w:rsid w:val="006E7926"/>
    <w:rsid w:val="006F055E"/>
    <w:rsid w:val="006F05E1"/>
    <w:rsid w:val="006F2027"/>
    <w:rsid w:val="006F2131"/>
    <w:rsid w:val="006F2532"/>
    <w:rsid w:val="006F2AFB"/>
    <w:rsid w:val="006F30E0"/>
    <w:rsid w:val="006F3454"/>
    <w:rsid w:val="006F4051"/>
    <w:rsid w:val="006F4433"/>
    <w:rsid w:val="006F4634"/>
    <w:rsid w:val="006F4D5D"/>
    <w:rsid w:val="006F4E3C"/>
    <w:rsid w:val="006F4E76"/>
    <w:rsid w:val="006F6D62"/>
    <w:rsid w:val="006F7099"/>
    <w:rsid w:val="006F781C"/>
    <w:rsid w:val="006F79ED"/>
    <w:rsid w:val="00700539"/>
    <w:rsid w:val="007007C1"/>
    <w:rsid w:val="00700D94"/>
    <w:rsid w:val="0070172B"/>
    <w:rsid w:val="00702397"/>
    <w:rsid w:val="00703450"/>
    <w:rsid w:val="007037A6"/>
    <w:rsid w:val="00703867"/>
    <w:rsid w:val="00703CCC"/>
    <w:rsid w:val="00703D61"/>
    <w:rsid w:val="00703E58"/>
    <w:rsid w:val="0070453B"/>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DA4"/>
    <w:rsid w:val="0071628B"/>
    <w:rsid w:val="007162C0"/>
    <w:rsid w:val="007165EF"/>
    <w:rsid w:val="00716EB0"/>
    <w:rsid w:val="00717D1C"/>
    <w:rsid w:val="00717D35"/>
    <w:rsid w:val="00720009"/>
    <w:rsid w:val="007207F5"/>
    <w:rsid w:val="00720812"/>
    <w:rsid w:val="00721023"/>
    <w:rsid w:val="0072107C"/>
    <w:rsid w:val="00721E15"/>
    <w:rsid w:val="00722942"/>
    <w:rsid w:val="00722C00"/>
    <w:rsid w:val="007234DA"/>
    <w:rsid w:val="00723EC9"/>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BF7"/>
    <w:rsid w:val="00730D5D"/>
    <w:rsid w:val="00730EA2"/>
    <w:rsid w:val="00730F26"/>
    <w:rsid w:val="00731276"/>
    <w:rsid w:val="00731898"/>
    <w:rsid w:val="00731FDA"/>
    <w:rsid w:val="00732FB5"/>
    <w:rsid w:val="007336A7"/>
    <w:rsid w:val="00733BBF"/>
    <w:rsid w:val="007342B3"/>
    <w:rsid w:val="007346B4"/>
    <w:rsid w:val="00734769"/>
    <w:rsid w:val="0073506C"/>
    <w:rsid w:val="00735264"/>
    <w:rsid w:val="0073592A"/>
    <w:rsid w:val="00735D6A"/>
    <w:rsid w:val="007368BE"/>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5C3"/>
    <w:rsid w:val="00742A4B"/>
    <w:rsid w:val="00743D97"/>
    <w:rsid w:val="00744569"/>
    <w:rsid w:val="007445DA"/>
    <w:rsid w:val="00744924"/>
    <w:rsid w:val="00744979"/>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668"/>
    <w:rsid w:val="00766A2B"/>
    <w:rsid w:val="007671E0"/>
    <w:rsid w:val="007678C0"/>
    <w:rsid w:val="00770070"/>
    <w:rsid w:val="0077050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718"/>
    <w:rsid w:val="007B18B4"/>
    <w:rsid w:val="007B2908"/>
    <w:rsid w:val="007B2B2C"/>
    <w:rsid w:val="007B3C15"/>
    <w:rsid w:val="007B3F45"/>
    <w:rsid w:val="007B4109"/>
    <w:rsid w:val="007B430A"/>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B5C"/>
    <w:rsid w:val="007C6260"/>
    <w:rsid w:val="007C6328"/>
    <w:rsid w:val="007C6BCC"/>
    <w:rsid w:val="007C6F03"/>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0D07"/>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1E19"/>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69C9"/>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178E6"/>
    <w:rsid w:val="008201C0"/>
    <w:rsid w:val="008207D7"/>
    <w:rsid w:val="00820936"/>
    <w:rsid w:val="00820B36"/>
    <w:rsid w:val="00820D15"/>
    <w:rsid w:val="008211D0"/>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639"/>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3765"/>
    <w:rsid w:val="008444D2"/>
    <w:rsid w:val="008447A1"/>
    <w:rsid w:val="00844903"/>
    <w:rsid w:val="00845249"/>
    <w:rsid w:val="00845EA2"/>
    <w:rsid w:val="008460BA"/>
    <w:rsid w:val="0084695A"/>
    <w:rsid w:val="00846A14"/>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A8E"/>
    <w:rsid w:val="00894B59"/>
    <w:rsid w:val="008955DA"/>
    <w:rsid w:val="00895BF4"/>
    <w:rsid w:val="00895CC3"/>
    <w:rsid w:val="00896E63"/>
    <w:rsid w:val="008971C3"/>
    <w:rsid w:val="008A064D"/>
    <w:rsid w:val="008A07D0"/>
    <w:rsid w:val="008A0974"/>
    <w:rsid w:val="008A0B72"/>
    <w:rsid w:val="008A0E12"/>
    <w:rsid w:val="008A1516"/>
    <w:rsid w:val="008A1A41"/>
    <w:rsid w:val="008A1C2D"/>
    <w:rsid w:val="008A1DD5"/>
    <w:rsid w:val="008A277A"/>
    <w:rsid w:val="008A27F6"/>
    <w:rsid w:val="008A2918"/>
    <w:rsid w:val="008A3329"/>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14CE"/>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C0C"/>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5D18"/>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0D26"/>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4E8"/>
    <w:rsid w:val="00926543"/>
    <w:rsid w:val="00926A53"/>
    <w:rsid w:val="00926D63"/>
    <w:rsid w:val="0092774C"/>
    <w:rsid w:val="009279B1"/>
    <w:rsid w:val="00927DF5"/>
    <w:rsid w:val="009303F0"/>
    <w:rsid w:val="00930600"/>
    <w:rsid w:val="00931012"/>
    <w:rsid w:val="009311BB"/>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079"/>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4F"/>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756"/>
    <w:rsid w:val="009779BC"/>
    <w:rsid w:val="00977F87"/>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846"/>
    <w:rsid w:val="009C1A63"/>
    <w:rsid w:val="009C1DE9"/>
    <w:rsid w:val="009C1E0C"/>
    <w:rsid w:val="009C2C2A"/>
    <w:rsid w:val="009C3178"/>
    <w:rsid w:val="009C38D0"/>
    <w:rsid w:val="009C41D8"/>
    <w:rsid w:val="009C45A9"/>
    <w:rsid w:val="009C4C9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1FD1"/>
    <w:rsid w:val="009D2166"/>
    <w:rsid w:val="009D2886"/>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82C"/>
    <w:rsid w:val="009E6BD2"/>
    <w:rsid w:val="009E70CB"/>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079E5"/>
    <w:rsid w:val="00A1002D"/>
    <w:rsid w:val="00A11621"/>
    <w:rsid w:val="00A1185A"/>
    <w:rsid w:val="00A11922"/>
    <w:rsid w:val="00A11F47"/>
    <w:rsid w:val="00A1229C"/>
    <w:rsid w:val="00A127AB"/>
    <w:rsid w:val="00A136A1"/>
    <w:rsid w:val="00A141D4"/>
    <w:rsid w:val="00A151E5"/>
    <w:rsid w:val="00A15DBA"/>
    <w:rsid w:val="00A15E4E"/>
    <w:rsid w:val="00A16017"/>
    <w:rsid w:val="00A16575"/>
    <w:rsid w:val="00A16746"/>
    <w:rsid w:val="00A16BB2"/>
    <w:rsid w:val="00A17067"/>
    <w:rsid w:val="00A20000"/>
    <w:rsid w:val="00A20162"/>
    <w:rsid w:val="00A204A9"/>
    <w:rsid w:val="00A20BC3"/>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6B7"/>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DD5"/>
    <w:rsid w:val="00A42EFE"/>
    <w:rsid w:val="00A43293"/>
    <w:rsid w:val="00A43AD9"/>
    <w:rsid w:val="00A444ED"/>
    <w:rsid w:val="00A44A4E"/>
    <w:rsid w:val="00A46029"/>
    <w:rsid w:val="00A461BB"/>
    <w:rsid w:val="00A46670"/>
    <w:rsid w:val="00A468BA"/>
    <w:rsid w:val="00A47142"/>
    <w:rsid w:val="00A47640"/>
    <w:rsid w:val="00A503F6"/>
    <w:rsid w:val="00A505BF"/>
    <w:rsid w:val="00A51337"/>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53A6"/>
    <w:rsid w:val="00A66D93"/>
    <w:rsid w:val="00A66FC8"/>
    <w:rsid w:val="00A67E43"/>
    <w:rsid w:val="00A7000C"/>
    <w:rsid w:val="00A7068B"/>
    <w:rsid w:val="00A7116E"/>
    <w:rsid w:val="00A72D7B"/>
    <w:rsid w:val="00A72E59"/>
    <w:rsid w:val="00A73169"/>
    <w:rsid w:val="00A73A84"/>
    <w:rsid w:val="00A73AC8"/>
    <w:rsid w:val="00A743CD"/>
    <w:rsid w:val="00A744C1"/>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477"/>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2BE"/>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0A2"/>
    <w:rsid w:val="00B001AE"/>
    <w:rsid w:val="00B0034A"/>
    <w:rsid w:val="00B003EE"/>
    <w:rsid w:val="00B00F75"/>
    <w:rsid w:val="00B01039"/>
    <w:rsid w:val="00B01393"/>
    <w:rsid w:val="00B01928"/>
    <w:rsid w:val="00B01BFC"/>
    <w:rsid w:val="00B01E35"/>
    <w:rsid w:val="00B02A87"/>
    <w:rsid w:val="00B02DFB"/>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7F8"/>
    <w:rsid w:val="00B14877"/>
    <w:rsid w:val="00B14D83"/>
    <w:rsid w:val="00B14FC8"/>
    <w:rsid w:val="00B15D8F"/>
    <w:rsid w:val="00B15EA4"/>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6E2"/>
    <w:rsid w:val="00B3476C"/>
    <w:rsid w:val="00B348CC"/>
    <w:rsid w:val="00B34D53"/>
    <w:rsid w:val="00B3501E"/>
    <w:rsid w:val="00B35586"/>
    <w:rsid w:val="00B35887"/>
    <w:rsid w:val="00B35B32"/>
    <w:rsid w:val="00B35FE1"/>
    <w:rsid w:val="00B3624F"/>
    <w:rsid w:val="00B362E8"/>
    <w:rsid w:val="00B36564"/>
    <w:rsid w:val="00B36878"/>
    <w:rsid w:val="00B36912"/>
    <w:rsid w:val="00B36C76"/>
    <w:rsid w:val="00B36D52"/>
    <w:rsid w:val="00B36DA3"/>
    <w:rsid w:val="00B36EE8"/>
    <w:rsid w:val="00B3732C"/>
    <w:rsid w:val="00B3775B"/>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0EDD"/>
    <w:rsid w:val="00B51181"/>
    <w:rsid w:val="00B512CA"/>
    <w:rsid w:val="00B51736"/>
    <w:rsid w:val="00B51751"/>
    <w:rsid w:val="00B5243B"/>
    <w:rsid w:val="00B528AA"/>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1F0E"/>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0DC9"/>
    <w:rsid w:val="00B712AE"/>
    <w:rsid w:val="00B71401"/>
    <w:rsid w:val="00B71A44"/>
    <w:rsid w:val="00B720D2"/>
    <w:rsid w:val="00B72235"/>
    <w:rsid w:val="00B73742"/>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3A10"/>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BA2"/>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DCB"/>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0B3C"/>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9E5"/>
    <w:rsid w:val="00C55A7D"/>
    <w:rsid w:val="00C55BA1"/>
    <w:rsid w:val="00C55D17"/>
    <w:rsid w:val="00C56325"/>
    <w:rsid w:val="00C568DA"/>
    <w:rsid w:val="00C56CAE"/>
    <w:rsid w:val="00C5713E"/>
    <w:rsid w:val="00C57278"/>
    <w:rsid w:val="00C5779A"/>
    <w:rsid w:val="00C57BB4"/>
    <w:rsid w:val="00C57DFA"/>
    <w:rsid w:val="00C60124"/>
    <w:rsid w:val="00C60852"/>
    <w:rsid w:val="00C60B2F"/>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7EB"/>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17A"/>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921"/>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BD9"/>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779"/>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289"/>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3F39"/>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3FF1"/>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C0B"/>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2DB"/>
    <w:rsid w:val="00D447E5"/>
    <w:rsid w:val="00D452DE"/>
    <w:rsid w:val="00D4533D"/>
    <w:rsid w:val="00D479D4"/>
    <w:rsid w:val="00D50128"/>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5AC"/>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9E4"/>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BDA"/>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8B1"/>
    <w:rsid w:val="00D93CB5"/>
    <w:rsid w:val="00D9405D"/>
    <w:rsid w:val="00D94A5C"/>
    <w:rsid w:val="00D95CB2"/>
    <w:rsid w:val="00D9693C"/>
    <w:rsid w:val="00D96DBC"/>
    <w:rsid w:val="00D96DF4"/>
    <w:rsid w:val="00D96F34"/>
    <w:rsid w:val="00D97AF6"/>
    <w:rsid w:val="00DA04FD"/>
    <w:rsid w:val="00DA09B8"/>
    <w:rsid w:val="00DA0A4C"/>
    <w:rsid w:val="00DA0EE7"/>
    <w:rsid w:val="00DA0F22"/>
    <w:rsid w:val="00DA0FC5"/>
    <w:rsid w:val="00DA23E1"/>
    <w:rsid w:val="00DA27CD"/>
    <w:rsid w:val="00DA28C4"/>
    <w:rsid w:val="00DA2C78"/>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6961"/>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2E1"/>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442"/>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89D"/>
    <w:rsid w:val="00E32B1A"/>
    <w:rsid w:val="00E33688"/>
    <w:rsid w:val="00E33C57"/>
    <w:rsid w:val="00E33DF6"/>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36D"/>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BC6"/>
    <w:rsid w:val="00E77D0F"/>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5B6B"/>
    <w:rsid w:val="00E96065"/>
    <w:rsid w:val="00E963BE"/>
    <w:rsid w:val="00E96A91"/>
    <w:rsid w:val="00E974C8"/>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1172"/>
    <w:rsid w:val="00EB20C7"/>
    <w:rsid w:val="00EB2163"/>
    <w:rsid w:val="00EB236A"/>
    <w:rsid w:val="00EB25C2"/>
    <w:rsid w:val="00EB2FCA"/>
    <w:rsid w:val="00EB3C08"/>
    <w:rsid w:val="00EB3E76"/>
    <w:rsid w:val="00EB3ED6"/>
    <w:rsid w:val="00EB4120"/>
    <w:rsid w:val="00EB4141"/>
    <w:rsid w:val="00EB480C"/>
    <w:rsid w:val="00EB4A7E"/>
    <w:rsid w:val="00EB4AA2"/>
    <w:rsid w:val="00EB4F72"/>
    <w:rsid w:val="00EB5321"/>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3C2"/>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5A7E"/>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569"/>
    <w:rsid w:val="00F1277E"/>
    <w:rsid w:val="00F12AB6"/>
    <w:rsid w:val="00F12E48"/>
    <w:rsid w:val="00F12F11"/>
    <w:rsid w:val="00F13414"/>
    <w:rsid w:val="00F135C2"/>
    <w:rsid w:val="00F136A3"/>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54"/>
    <w:rsid w:val="00F3646B"/>
    <w:rsid w:val="00F36534"/>
    <w:rsid w:val="00F3767F"/>
    <w:rsid w:val="00F37871"/>
    <w:rsid w:val="00F37A58"/>
    <w:rsid w:val="00F37C4A"/>
    <w:rsid w:val="00F37F14"/>
    <w:rsid w:val="00F40838"/>
    <w:rsid w:val="00F40CBC"/>
    <w:rsid w:val="00F41B4C"/>
    <w:rsid w:val="00F42468"/>
    <w:rsid w:val="00F42594"/>
    <w:rsid w:val="00F42B0B"/>
    <w:rsid w:val="00F42B34"/>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74E"/>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6EC9"/>
    <w:rsid w:val="00F574E5"/>
    <w:rsid w:val="00F57839"/>
    <w:rsid w:val="00F6031F"/>
    <w:rsid w:val="00F605CD"/>
    <w:rsid w:val="00F60FD0"/>
    <w:rsid w:val="00F6179A"/>
    <w:rsid w:val="00F62630"/>
    <w:rsid w:val="00F62C03"/>
    <w:rsid w:val="00F62F9E"/>
    <w:rsid w:val="00F63654"/>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DC4"/>
    <w:rsid w:val="00F92074"/>
    <w:rsid w:val="00F932A4"/>
    <w:rsid w:val="00F93644"/>
    <w:rsid w:val="00F936F7"/>
    <w:rsid w:val="00F9372E"/>
    <w:rsid w:val="00F93EA3"/>
    <w:rsid w:val="00F93F70"/>
    <w:rsid w:val="00F93F88"/>
    <w:rsid w:val="00F94949"/>
    <w:rsid w:val="00F954DC"/>
    <w:rsid w:val="00F95D8C"/>
    <w:rsid w:val="00F95EED"/>
    <w:rsid w:val="00F965AC"/>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68F3"/>
    <w:rsid w:val="00FA7861"/>
    <w:rsid w:val="00FA7CF1"/>
    <w:rsid w:val="00FB08E2"/>
    <w:rsid w:val="00FB097A"/>
    <w:rsid w:val="00FB0C14"/>
    <w:rsid w:val="00FB12C4"/>
    <w:rsid w:val="00FB194A"/>
    <w:rsid w:val="00FB1A06"/>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6E85"/>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2ADD"/>
    <w:rsid w:val="00FC38A1"/>
    <w:rsid w:val="00FC3C4A"/>
    <w:rsid w:val="00FC3DCF"/>
    <w:rsid w:val="00FC4213"/>
    <w:rsid w:val="00FC47B2"/>
    <w:rsid w:val="00FC7332"/>
    <w:rsid w:val="00FD128E"/>
    <w:rsid w:val="00FD1632"/>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0FB"/>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128"/>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列表段落 Char,¥¡¡¡¡ì¬º¥¹¥È¶ÎÂä Char,ÁÐ³ö¶ÎÂä Char,列表段落1 Char,—ño’i—Ž Char,¥ê¥¹¥È¶ÎÂä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Proposal0">
    <w:name w:val="Proposal (文字)"/>
    <w:locked/>
    <w:rsid w:val="00653CB9"/>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128"/>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列表段落 Char,¥¡¡¡¡ì¬º¥¹¥È¶ÎÂä Char,ÁÐ³ö¶ÎÂä Char,列表段落1 Char,—ño’i—Ž Char,¥ê¥¹¥È¶ÎÂä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Proposal0">
    <w:name w:val="Proposal (文字)"/>
    <w:locked/>
    <w:rsid w:val="00653CB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0221473">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72197928">
      <w:bodyDiv w:val="1"/>
      <w:marLeft w:val="0"/>
      <w:marRight w:val="0"/>
      <w:marTop w:val="0"/>
      <w:marBottom w:val="0"/>
      <w:divBdr>
        <w:top w:val="none" w:sz="0" w:space="0" w:color="auto"/>
        <w:left w:val="none" w:sz="0" w:space="0" w:color="auto"/>
        <w:bottom w:val="none" w:sz="0" w:space="0" w:color="auto"/>
        <w:right w:val="none" w:sz="0" w:space="0" w:color="auto"/>
      </w:divBdr>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142115594">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376048346">
          <w:marLeft w:val="1080"/>
          <w:marRight w:val="0"/>
          <w:marTop w:val="1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1033847377">
          <w:marLeft w:val="360"/>
          <w:marRight w:val="0"/>
          <w:marTop w:val="2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260142525">
          <w:marLeft w:val="1800"/>
          <w:marRight w:val="0"/>
          <w:marTop w:val="6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472475556">
          <w:marLeft w:val="547"/>
          <w:marRight w:val="0"/>
          <w:marTop w:val="96"/>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204604921">
          <w:marLeft w:val="1800"/>
          <w:marRight w:val="0"/>
          <w:marTop w:val="58"/>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1350789933">
          <w:marLeft w:val="547"/>
          <w:marRight w:val="0"/>
          <w:marTop w:val="96"/>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533231226">
          <w:marLeft w:val="1800"/>
          <w:marRight w:val="0"/>
          <w:marTop w:val="8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1827015061">
          <w:marLeft w:val="1166"/>
          <w:marRight w:val="0"/>
          <w:marTop w:val="9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777064589">
          <w:marLeft w:val="1166"/>
          <w:marRight w:val="0"/>
          <w:marTop w:val="96"/>
          <w:marBottom w:val="0"/>
          <w:divBdr>
            <w:top w:val="none" w:sz="0" w:space="0" w:color="auto"/>
            <w:left w:val="none" w:sz="0" w:space="0" w:color="auto"/>
            <w:bottom w:val="none" w:sz="0" w:space="0" w:color="auto"/>
            <w:right w:val="none" w:sz="0" w:space="0" w:color="auto"/>
          </w:divBdr>
        </w:div>
        <w:div w:id="979502185">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A486470-C045-45C3-88FA-ABA04384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1862</TotalTime>
  <Pages>4</Pages>
  <Words>1801</Words>
  <Characters>10269</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subject/>
  <dc:creator>RD</dc:creator>
  <cp:keywords/>
  <dc:description/>
  <cp:lastModifiedBy>Ren Da</cp:lastModifiedBy>
  <cp:revision>16</cp:revision>
  <cp:lastPrinted>2018-01-07T00:25:00Z</cp:lastPrinted>
  <dcterms:created xsi:type="dcterms:W3CDTF">2018-12-27T03:51:00Z</dcterms:created>
  <dcterms:modified xsi:type="dcterms:W3CDTF">2019-05-01T01:10:00Z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